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7A8" w:rsidRPr="006B0FA5" w:rsidRDefault="00D256AE">
      <w:pPr>
        <w:rPr>
          <w:rFonts w:ascii="Traditional Arabic" w:hAnsi="Traditional Arabic" w:cs="Traditional Arabic"/>
          <w:b/>
          <w:bCs/>
          <w:sz w:val="26"/>
          <w:szCs w:val="36"/>
          <w:u w:val="single"/>
          <w:rtl/>
        </w:rPr>
      </w:pPr>
      <w:bookmarkStart w:id="0" w:name="_GoBack"/>
      <w:r w:rsidRPr="006B0FA5">
        <w:rPr>
          <w:rFonts w:ascii="Traditional Arabic" w:hAnsi="Traditional Arabic" w:cs="Traditional Arabic" w:hint="cs"/>
          <w:b/>
          <w:bCs/>
          <w:sz w:val="26"/>
          <w:szCs w:val="36"/>
          <w:u w:val="single"/>
          <w:rtl/>
        </w:rPr>
        <w:t>القيادة الديمقراطية:</w:t>
      </w:r>
    </w:p>
    <w:p w:rsidR="00D256AE" w:rsidRDefault="00D256AE">
      <w:pPr>
        <w:rPr>
          <w:rFonts w:ascii="Traditional Arabic" w:hAnsi="Traditional Arabic" w:cs="Traditional Arabic"/>
          <w:rtl/>
        </w:rPr>
      </w:pPr>
      <w:r>
        <w:rPr>
          <w:rFonts w:ascii="Traditional Arabic" w:hAnsi="Traditional Arabic" w:cs="Traditional Arabic" w:hint="cs"/>
          <w:rtl/>
        </w:rPr>
        <w:t>وهي التي تضع الخطوط العريضة للبرامج وتترك للأعضاء أقتراح الأنشطة التي يرغبون فيها واتخاذ القرارات دون تدخل من القيادة.</w:t>
      </w:r>
    </w:p>
    <w:p w:rsidR="00D256AE" w:rsidRDefault="00D256AE">
      <w:pPr>
        <w:rPr>
          <w:rFonts w:ascii="Traditional Arabic" w:hAnsi="Traditional Arabic" w:cs="Traditional Arabic"/>
          <w:rtl/>
        </w:rPr>
      </w:pPr>
      <w:r>
        <w:rPr>
          <w:rFonts w:ascii="Traditional Arabic" w:hAnsi="Traditional Arabic" w:cs="Traditional Arabic" w:hint="cs"/>
          <w:rtl/>
        </w:rPr>
        <w:t xml:space="preserve">القيادة التي تتيح الحرية الكاملة لأعضائها </w:t>
      </w:r>
      <w:r w:rsidR="00777976">
        <w:rPr>
          <w:rFonts w:ascii="Traditional Arabic" w:hAnsi="Traditional Arabic" w:cs="Traditional Arabic" w:hint="cs"/>
          <w:rtl/>
        </w:rPr>
        <w:t>دونم توجيه ولا مشاركة. وجدت الدراسة أن أطفال الجماعة ذات القيادة الديمقراطية أكثر عطاء وسعادة و</w:t>
      </w:r>
      <w:r w:rsidR="0016667C">
        <w:rPr>
          <w:rFonts w:ascii="Traditional Arabic" w:hAnsi="Traditional Arabic" w:cs="Traditional Arabic" w:hint="cs"/>
          <w:rtl/>
        </w:rPr>
        <w:t xml:space="preserve">ولاء لبعضهم البعض. اما الأطفال جماعة القيادة المتسلطة فوجد أن علاقاتهم ضعيفة مع بعضهم البعض </w:t>
      </w:r>
      <w:r w:rsidR="00D41B66">
        <w:rPr>
          <w:rFonts w:ascii="Traditional Arabic" w:hAnsi="Traditional Arabic" w:cs="Traditional Arabic" w:hint="cs"/>
          <w:rtl/>
        </w:rPr>
        <w:t>ويميلون للسبية أو العدوان، وينفرون من العمل الجماعي، اما جماعة الحربية المطلقة فينصفون بعدم النظام ، والسخط والاختلاف. وتكتشف دراسة ليفن أن القيادة الديمقراطية هي الأكثر إيجابية للنمو الصحيح للأطفال.</w:t>
      </w:r>
    </w:p>
    <w:p w:rsidR="00D41B66" w:rsidRDefault="00D41B66">
      <w:pPr>
        <w:rPr>
          <w:rFonts w:ascii="Traditional Arabic" w:hAnsi="Traditional Arabic" w:cs="Traditional Arabic"/>
          <w:rtl/>
        </w:rPr>
      </w:pPr>
      <w:r>
        <w:rPr>
          <w:rFonts w:ascii="Traditional Arabic" w:hAnsi="Traditional Arabic" w:cs="Traditional Arabic" w:hint="cs"/>
          <w:rtl/>
        </w:rPr>
        <w:t>وظهرت حديثاً بعض الدراسات التي عارضت ما توصلت إليه دراسة ليفن منها دراسة فيزراستون</w:t>
      </w:r>
      <w:r w:rsidR="007C4B6B">
        <w:rPr>
          <w:rFonts w:ascii="Traditional Arabic" w:hAnsi="Traditional Arabic" w:cs="Traditional Arabic" w:hint="cs"/>
          <w:rtl/>
        </w:rPr>
        <w:t xml:space="preserve"> عام 1971م عن الأطفال في الفصول المفتوحة والفصول التقليدية أو المغلقة، ووجدت الدراسة أنه لا يوجد اختلاف جوهري في التفوق الأكاديمي بين طلاب النوعين من الفصول، ولكن تميزت الفصول المفتوحة في أن طلابها أكثر حباً للمدرسة ومعلميهم وأكثر شجاعة في التعبير عن أفكارهم ومشاعرهم وأكثر نشاطاً في العمل العام من طلاب الفصول التقليدية، وهذه النتائج توضح أنه على الرغم من عدم وجود تفاوت </w:t>
      </w:r>
      <w:r w:rsidR="008B2654">
        <w:rPr>
          <w:rFonts w:ascii="Traditional Arabic" w:hAnsi="Traditional Arabic" w:cs="Traditional Arabic" w:hint="cs"/>
          <w:rtl/>
        </w:rPr>
        <w:t>بين الاثنين في التحصيل الأكاديمي، إلا ان النتائج الأخرى تشير إلى أن أطفال الفصول المفتوحة يفكرون باستقلالية مما يساعدهم على تنمية قدراتهم على اتخاذ القرارات في مستقبل حياتهم أكثر من الفصول المغلقة.</w:t>
      </w:r>
    </w:p>
    <w:p w:rsidR="00E01473" w:rsidRDefault="00CF0A24">
      <w:pPr>
        <w:rPr>
          <w:rFonts w:ascii="Traditional Arabic" w:hAnsi="Traditional Arabic" w:cs="Traditional Arabic"/>
          <w:rtl/>
        </w:rPr>
      </w:pPr>
      <w:r w:rsidRPr="00E01473">
        <w:rPr>
          <w:rFonts w:ascii="Traditional Arabic" w:hAnsi="Traditional Arabic" w:cs="Traditional Arabic" w:hint="cs"/>
          <w:b/>
          <w:bCs/>
          <w:rtl/>
        </w:rPr>
        <w:t>تأثير الطبقة الاجتماعية:</w:t>
      </w:r>
      <w:r>
        <w:rPr>
          <w:rFonts w:ascii="Traditional Arabic" w:hAnsi="Traditional Arabic" w:cs="Traditional Arabic" w:hint="cs"/>
          <w:rtl/>
        </w:rPr>
        <w:t xml:space="preserve"> </w:t>
      </w:r>
    </w:p>
    <w:p w:rsidR="00CF0A24" w:rsidRDefault="00CF0A24">
      <w:pPr>
        <w:rPr>
          <w:rFonts w:ascii="Traditional Arabic" w:hAnsi="Traditional Arabic" w:cs="Traditional Arabic"/>
          <w:rtl/>
        </w:rPr>
      </w:pPr>
      <w:r>
        <w:rPr>
          <w:rFonts w:ascii="Traditional Arabic" w:hAnsi="Traditional Arabic" w:cs="Traditional Arabic" w:hint="cs"/>
          <w:rtl/>
        </w:rPr>
        <w:t>أكدت العديد من الدراسات أن المستوى الاقتصادي والاجتماعي المتدني يلعب دوراً</w:t>
      </w:r>
      <w:r w:rsidR="00344EF9">
        <w:rPr>
          <w:rFonts w:ascii="Traditional Arabic" w:hAnsi="Traditional Arabic" w:cs="Traditional Arabic" w:hint="cs"/>
          <w:rtl/>
        </w:rPr>
        <w:t xml:space="preserve"> في هبوط مستوى التحصيل الأكاديمي مقارنة بتلاميذ الطبقة المتوسطة. ووجد دليري عام 1974م أنهم أيضاً أقل من حيث عدد الذين يلتحقون بالجامعة مقارنة بأطفال الطبقة المتوسطة وأرجع ذلك إلى الآتي:</w:t>
      </w:r>
    </w:p>
    <w:p w:rsidR="00344EF9" w:rsidRDefault="00B31FE1" w:rsidP="00B31FE1">
      <w:pPr>
        <w:pStyle w:val="ListParagraph"/>
        <w:numPr>
          <w:ilvl w:val="0"/>
          <w:numId w:val="1"/>
        </w:numPr>
        <w:rPr>
          <w:rFonts w:ascii="Traditional Arabic" w:hAnsi="Traditional Arabic" w:cs="Traditional Arabic"/>
        </w:rPr>
      </w:pPr>
      <w:r>
        <w:rPr>
          <w:rFonts w:ascii="Traditional Arabic" w:hAnsi="Traditional Arabic" w:cs="Traditional Arabic" w:hint="cs"/>
          <w:rtl/>
        </w:rPr>
        <w:t>ان المناهج وضعت لتلبي احتياجات تلاميذ الطبقة الوسطى وتعكس قيمهم مما يشكل صعوبة على تلاميذ الطبقات الاجتماعية الاخرى.</w:t>
      </w:r>
    </w:p>
    <w:p w:rsidR="00B31FE1" w:rsidRDefault="00D0161E" w:rsidP="00B31FE1">
      <w:pPr>
        <w:pStyle w:val="ListParagraph"/>
        <w:numPr>
          <w:ilvl w:val="0"/>
          <w:numId w:val="1"/>
        </w:numPr>
        <w:rPr>
          <w:rFonts w:ascii="Traditional Arabic" w:hAnsi="Traditional Arabic" w:cs="Traditional Arabic"/>
        </w:rPr>
      </w:pPr>
      <w:r>
        <w:rPr>
          <w:rFonts w:ascii="Traditional Arabic" w:hAnsi="Traditional Arabic" w:cs="Traditional Arabic" w:hint="cs"/>
          <w:rtl/>
        </w:rPr>
        <w:t>اللغة التي كتبت بها المناهج هي لغة الطبة الوسطى وليس لغة الشارع التي تستخدمها الطبقات الدنيا.</w:t>
      </w:r>
    </w:p>
    <w:p w:rsidR="00D0161E" w:rsidRDefault="00D0161E" w:rsidP="00B31FE1">
      <w:pPr>
        <w:pStyle w:val="ListParagraph"/>
        <w:numPr>
          <w:ilvl w:val="0"/>
          <w:numId w:val="1"/>
        </w:numPr>
        <w:rPr>
          <w:rFonts w:ascii="Traditional Arabic" w:hAnsi="Traditional Arabic" w:cs="Traditional Arabic"/>
        </w:rPr>
      </w:pPr>
      <w:r>
        <w:rPr>
          <w:rFonts w:ascii="Traditional Arabic" w:hAnsi="Traditional Arabic" w:cs="Traditional Arabic" w:hint="cs"/>
          <w:rtl/>
        </w:rPr>
        <w:t>بيئة مدارس الطبقة الدنيا متدنية من حيث البيئة ومستوى التدريس</w:t>
      </w:r>
      <w:r w:rsidR="00DC1B08">
        <w:rPr>
          <w:rFonts w:ascii="Traditional Arabic" w:hAnsi="Traditional Arabic" w:cs="Traditional Arabic" w:hint="cs"/>
          <w:rtl/>
        </w:rPr>
        <w:t>.</w:t>
      </w:r>
    </w:p>
    <w:p w:rsidR="00DC1B08" w:rsidRDefault="00DC1B08" w:rsidP="00B31FE1">
      <w:pPr>
        <w:pStyle w:val="ListParagraph"/>
        <w:numPr>
          <w:ilvl w:val="0"/>
          <w:numId w:val="1"/>
        </w:numPr>
        <w:rPr>
          <w:rFonts w:ascii="Traditional Arabic" w:hAnsi="Traditional Arabic" w:cs="Traditional Arabic"/>
        </w:rPr>
      </w:pPr>
      <w:r>
        <w:rPr>
          <w:rFonts w:ascii="Traditional Arabic" w:hAnsi="Traditional Arabic" w:cs="Traditional Arabic" w:hint="cs"/>
          <w:rtl/>
        </w:rPr>
        <w:lastRenderedPageBreak/>
        <w:t>اعتقاد المعلمين في هبوط المستوى التعليمي لابناء الطبقة الدنيا مقارنة بملكات وقدرات أبناء الطبقة المتوسطة.</w:t>
      </w:r>
    </w:p>
    <w:p w:rsidR="00DC1B08" w:rsidRDefault="00144A87" w:rsidP="00144A87">
      <w:pPr>
        <w:rPr>
          <w:rFonts w:ascii="Traditional Arabic" w:hAnsi="Traditional Arabic" w:cs="Traditional Arabic"/>
          <w:rtl/>
        </w:rPr>
      </w:pPr>
      <w:r>
        <w:rPr>
          <w:rFonts w:ascii="Traditional Arabic" w:hAnsi="Traditional Arabic" w:cs="Traditional Arabic" w:hint="cs"/>
          <w:rtl/>
        </w:rPr>
        <w:t>الحقيقة أن نتائج دليل لا يمكن تعميمها على كل المجتمعات فهي قاصرة على المجتمع الأمريكي الذي تمثل في هذه الفوارق الجنسية والطبقية خاصية من خواص المجتمع الأمريكي. واذا قارنا هذه النتائج بالمجتمعات في البلدان النامية أو البلاد العربية فربما وجدنا العكس تماماً حيث أن أغلب المثقفين يأتون من الطبقات الفقيرة أكثر من الطبقات الوسطى التي ربما كان الرخاء الاقتصادي أحد معوقات النبوغ والتميز بالنسبة لأبنائها، ويكون الفقير بالنسبة للطبقة الدنيا حافزاً للبذل والعطاء والاجتهاد حتى يثبتوا الشخص</w:t>
      </w:r>
      <w:r w:rsidR="00B61320">
        <w:rPr>
          <w:rFonts w:ascii="Traditional Arabic" w:hAnsi="Traditional Arabic" w:cs="Traditional Arabic" w:hint="cs"/>
          <w:rtl/>
        </w:rPr>
        <w:t xml:space="preserve"> مركزاً اجتماعياً رفيعاً يحل من خلاله المشكلات الاقتصادية، وقد تحث الأسرة الطفل على الاجتهاد </w:t>
      </w:r>
      <w:r w:rsidR="00EA1B4C">
        <w:rPr>
          <w:rFonts w:ascii="Traditional Arabic" w:hAnsi="Traditional Arabic" w:cs="Traditional Arabic" w:hint="cs"/>
          <w:rtl/>
        </w:rPr>
        <w:t xml:space="preserve"> حتى يساعد والديه واخوانه في المستقبل واخراجهم من حلقة الفقر</w:t>
      </w:r>
      <w:r w:rsidR="00E01473">
        <w:rPr>
          <w:rFonts w:ascii="Traditional Arabic" w:hAnsi="Traditional Arabic" w:cs="Traditional Arabic" w:hint="cs"/>
          <w:rtl/>
        </w:rPr>
        <w:t>.</w:t>
      </w:r>
    </w:p>
    <w:p w:rsidR="00E01473" w:rsidRPr="00E01473" w:rsidRDefault="00E01473" w:rsidP="00144A87">
      <w:pPr>
        <w:rPr>
          <w:rFonts w:ascii="Traditional Arabic" w:hAnsi="Traditional Arabic" w:cs="Traditional Arabic"/>
          <w:b/>
          <w:bCs/>
          <w:rtl/>
        </w:rPr>
      </w:pPr>
      <w:r w:rsidRPr="00E01473">
        <w:rPr>
          <w:rFonts w:ascii="Traditional Arabic" w:hAnsi="Traditional Arabic" w:cs="Traditional Arabic" w:hint="cs"/>
          <w:b/>
          <w:bCs/>
          <w:rtl/>
        </w:rPr>
        <w:t>(ج) سوء معاملة الأطفال</w:t>
      </w:r>
    </w:p>
    <w:p w:rsidR="000E583B" w:rsidRDefault="00E01473" w:rsidP="000E583B">
      <w:pPr>
        <w:rPr>
          <w:rFonts w:ascii="Traditional Arabic" w:hAnsi="Traditional Arabic" w:cs="Traditional Arabic"/>
          <w:rtl/>
        </w:rPr>
      </w:pPr>
      <w:r>
        <w:rPr>
          <w:rFonts w:ascii="Traditional Arabic" w:hAnsi="Traditional Arabic" w:cs="Traditional Arabic" w:hint="cs"/>
          <w:rtl/>
        </w:rPr>
        <w:t>إن سوء معاملة الأطفال من المشكلات المعقدة التي ينبغي أن يهتم بها الاخصائيون ويتعرفوا على أسباب هذا السلوك وما ينجم عنه من تأثير بالنسبة للأطفال والمسيئين لهم</w:t>
      </w:r>
      <w:r w:rsidR="00BB4D5E">
        <w:rPr>
          <w:rFonts w:ascii="Traditional Arabic" w:hAnsi="Traditional Arabic" w:cs="Traditional Arabic" w:hint="cs"/>
          <w:rtl/>
        </w:rPr>
        <w:t>، وحتى يتمكنوا من تقدير المواقف المختلفة تمهيداً لعملية التدخل المهني.</w:t>
      </w:r>
      <w:r w:rsidR="000E583B">
        <w:rPr>
          <w:rFonts w:ascii="Traditional Arabic" w:hAnsi="Traditional Arabic" w:cs="Traditional Arabic" w:hint="cs"/>
          <w:rtl/>
        </w:rPr>
        <w:t xml:space="preserve"> ان الأعداد الحقيقية  للأطفال الذين  تعرضوا لسوء المعاملة تواجه صعوبة التحديد الدقيق ذلك لأن الكثير جداً من الحالات لا يكشف عنها وي</w:t>
      </w:r>
      <w:r w:rsidR="00C91BFA">
        <w:rPr>
          <w:rFonts w:ascii="Traditional Arabic" w:hAnsi="Traditional Arabic" w:cs="Traditional Arabic" w:hint="cs"/>
          <w:rtl/>
        </w:rPr>
        <w:t>تم التستر عليها من قبل المسيئين.</w:t>
      </w:r>
    </w:p>
    <w:p w:rsidR="00C91BFA" w:rsidRDefault="00C91BFA" w:rsidP="000E583B">
      <w:pPr>
        <w:rPr>
          <w:rFonts w:ascii="Traditional Arabic" w:hAnsi="Traditional Arabic" w:cs="Traditional Arabic"/>
          <w:rtl/>
        </w:rPr>
      </w:pPr>
      <w:r>
        <w:rPr>
          <w:rFonts w:ascii="Traditional Arabic" w:hAnsi="Traditional Arabic" w:cs="Traditional Arabic" w:hint="cs"/>
          <w:rtl/>
        </w:rPr>
        <w:t>وأشارت دراسة كادوشن ومارتن في عام 1985م أن الاحصاءات أوضحت أن عدد الذين تعرضوا لسوء المعاملة في الولايات المتحدة بلغ عدد (2) اثنين مليون طفل 55.7% إهمال، 33% منهم اعتداء جنسي 11.7 اعتداء جنسي.</w:t>
      </w:r>
      <w:r w:rsidR="008D21C6">
        <w:rPr>
          <w:rFonts w:ascii="Traditional Arabic" w:hAnsi="Traditional Arabic" w:cs="Traditional Arabic" w:hint="cs"/>
          <w:rtl/>
        </w:rPr>
        <w:t xml:space="preserve"> اما بالنسبة لمتوسط سن الاعتداء فتوصلا في عام 1988م ان نسبة الذكور المعتدى عليهم</w:t>
      </w:r>
      <w:r w:rsidR="00243411">
        <w:rPr>
          <w:rFonts w:ascii="Traditional Arabic" w:hAnsi="Traditional Arabic" w:cs="Traditional Arabic" w:hint="cs"/>
          <w:rtl/>
        </w:rPr>
        <w:t xml:space="preserve"> تفوق نسبة الإناث في الفئة العمرية 10-11 سنة، في حين أن النساء بتفوقن على الذكور في الفئة العمرية 11-17 وأغلب حالات الاعتداء عليهن اعتداء جنسي.</w:t>
      </w:r>
    </w:p>
    <w:p w:rsidR="00243411" w:rsidRDefault="00243411" w:rsidP="000E583B">
      <w:pPr>
        <w:rPr>
          <w:rFonts w:ascii="Traditional Arabic" w:hAnsi="Traditional Arabic" w:cs="Traditional Arabic"/>
          <w:rtl/>
        </w:rPr>
      </w:pPr>
      <w:r>
        <w:rPr>
          <w:rFonts w:ascii="Traditional Arabic" w:hAnsi="Traditional Arabic" w:cs="Traditional Arabic" w:hint="cs"/>
          <w:rtl/>
        </w:rPr>
        <w:t>اما بالنسبة لظاهرة إهمال الأطفال في الولايات المتحدة</w:t>
      </w:r>
      <w:r w:rsidR="00D36767">
        <w:rPr>
          <w:rFonts w:ascii="Traditional Arabic" w:hAnsi="Traditional Arabic" w:cs="Traditional Arabic" w:hint="cs"/>
          <w:rtl/>
        </w:rPr>
        <w:t xml:space="preserve"> فإن الإحصاءات المتوافرة ركزت على السود دون البيض لتدني مراكزهم الاقتصادية والاجتماعية وانخفاض الدخل</w:t>
      </w:r>
      <w:r w:rsidR="003348A4">
        <w:rPr>
          <w:rFonts w:ascii="Traditional Arabic" w:hAnsi="Traditional Arabic" w:cs="Traditional Arabic" w:hint="cs"/>
          <w:rtl/>
        </w:rPr>
        <w:t xml:space="preserve">. </w:t>
      </w:r>
    </w:p>
    <w:p w:rsidR="003348A4" w:rsidRDefault="003348A4" w:rsidP="000E583B">
      <w:pPr>
        <w:rPr>
          <w:rFonts w:ascii="Traditional Arabic" w:hAnsi="Traditional Arabic" w:cs="Traditional Arabic"/>
          <w:rtl/>
        </w:rPr>
      </w:pPr>
      <w:r>
        <w:rPr>
          <w:rFonts w:ascii="Traditional Arabic" w:hAnsi="Traditional Arabic" w:cs="Traditional Arabic" w:hint="cs"/>
          <w:rtl/>
        </w:rPr>
        <w:t>وأوضح مارتن 1984</w:t>
      </w:r>
      <w:r w:rsidR="00F918BA">
        <w:rPr>
          <w:rFonts w:ascii="Traditional Arabic" w:hAnsi="Traditional Arabic" w:cs="Traditional Arabic" w:hint="cs"/>
          <w:rtl/>
        </w:rPr>
        <w:t>م أن النساء أكثر اعتداء وإهمالاً من الذكور.</w:t>
      </w:r>
    </w:p>
    <w:p w:rsidR="00F918BA" w:rsidRDefault="00F918BA" w:rsidP="000E583B">
      <w:pPr>
        <w:rPr>
          <w:rFonts w:ascii="Traditional Arabic" w:hAnsi="Traditional Arabic" w:cs="Traditional Arabic"/>
          <w:rtl/>
        </w:rPr>
      </w:pPr>
      <w:r>
        <w:rPr>
          <w:rFonts w:ascii="Traditional Arabic" w:hAnsi="Traditional Arabic" w:cs="Traditional Arabic" w:hint="cs"/>
          <w:rtl/>
        </w:rPr>
        <w:lastRenderedPageBreak/>
        <w:t>اما الاعتداء الجسدي على الاطفال فقد عرف مارت</w:t>
      </w:r>
      <w:r w:rsidR="00533616">
        <w:rPr>
          <w:rFonts w:ascii="Traditional Arabic" w:hAnsi="Traditional Arabic" w:cs="Traditional Arabic" w:hint="cs"/>
          <w:rtl/>
        </w:rPr>
        <w:t>ن بأن ضرب الطفل إلى الدرجة التي تحدث بعض الإعاقات أو التشوهات الدائمة في جسده.</w:t>
      </w:r>
    </w:p>
    <w:p w:rsidR="00533616" w:rsidRDefault="00533616" w:rsidP="000E583B">
      <w:pPr>
        <w:rPr>
          <w:rFonts w:ascii="Traditional Arabic" w:hAnsi="Traditional Arabic" w:cs="Traditional Arabic"/>
          <w:rtl/>
        </w:rPr>
      </w:pPr>
      <w:r>
        <w:rPr>
          <w:rFonts w:ascii="Traditional Arabic" w:hAnsi="Traditional Arabic" w:cs="Traditional Arabic" w:hint="cs"/>
          <w:rtl/>
        </w:rPr>
        <w:t>هناك مؤشرات جسدية وسلوكية توضح الاعتداء والتي يمكن للأخصائي الاجتماعي أو الطبيب ملاحظتها:</w:t>
      </w:r>
    </w:p>
    <w:p w:rsidR="00BB16BA" w:rsidRDefault="00533616" w:rsidP="000E583B">
      <w:pPr>
        <w:rPr>
          <w:rFonts w:ascii="Traditional Arabic" w:hAnsi="Traditional Arabic" w:cs="Traditional Arabic"/>
          <w:rtl/>
        </w:rPr>
      </w:pPr>
      <w:r>
        <w:rPr>
          <w:rFonts w:ascii="Traditional Arabic" w:hAnsi="Traditional Arabic" w:cs="Traditional Arabic" w:hint="cs"/>
          <w:rtl/>
        </w:rPr>
        <w:t>أ)</w:t>
      </w:r>
      <w:r w:rsidR="00BB16BA">
        <w:rPr>
          <w:rFonts w:ascii="Traditional Arabic" w:hAnsi="Traditional Arabic" w:cs="Traditional Arabic" w:hint="cs"/>
          <w:rtl/>
        </w:rPr>
        <w:t xml:space="preserve"> المؤشرات الجسدية:</w:t>
      </w:r>
    </w:p>
    <w:p w:rsidR="00533616" w:rsidRDefault="00BB16BA" w:rsidP="000E583B">
      <w:pPr>
        <w:rPr>
          <w:rFonts w:ascii="Traditional Arabic" w:hAnsi="Traditional Arabic" w:cs="Traditional Arabic"/>
          <w:rtl/>
        </w:rPr>
      </w:pPr>
      <w:r>
        <w:rPr>
          <w:rFonts w:ascii="Traditional Arabic" w:hAnsi="Traditional Arabic" w:cs="Traditional Arabic" w:hint="cs"/>
          <w:rtl/>
        </w:rPr>
        <w:t xml:space="preserve">1- </w:t>
      </w:r>
      <w:r w:rsidR="00533616">
        <w:rPr>
          <w:rFonts w:ascii="Traditional Arabic" w:hAnsi="Traditional Arabic" w:cs="Traditional Arabic" w:hint="cs"/>
          <w:rtl/>
        </w:rPr>
        <w:t xml:space="preserve"> الخدوش: الخدوش في الطفل </w:t>
      </w:r>
      <w:r>
        <w:rPr>
          <w:rFonts w:ascii="Traditional Arabic" w:hAnsi="Traditional Arabic" w:cs="Traditional Arabic" w:hint="cs"/>
          <w:rtl/>
        </w:rPr>
        <w:t xml:space="preserve"> غير المتحرك وتظهر في الجسد.</w:t>
      </w:r>
    </w:p>
    <w:p w:rsidR="00BB16BA" w:rsidRDefault="00BB16BA" w:rsidP="000E583B">
      <w:pPr>
        <w:rPr>
          <w:rFonts w:ascii="Traditional Arabic" w:hAnsi="Traditional Arabic" w:cs="Traditional Arabic"/>
          <w:rtl/>
        </w:rPr>
      </w:pPr>
      <w:r>
        <w:rPr>
          <w:rFonts w:ascii="Traditional Arabic" w:hAnsi="Traditional Arabic" w:cs="Traditional Arabic" w:hint="cs"/>
          <w:rtl/>
        </w:rPr>
        <w:t>2- التمزق</w:t>
      </w:r>
      <w:r w:rsidR="005E0921">
        <w:rPr>
          <w:rFonts w:ascii="Traditional Arabic" w:hAnsi="Traditional Arabic" w:cs="Traditional Arabic" w:hint="cs"/>
          <w:rtl/>
        </w:rPr>
        <w:t xml:space="preserve"> في الوجه، الشرخ ، العض، إلخ...</w:t>
      </w:r>
    </w:p>
    <w:p w:rsidR="005377F1" w:rsidRDefault="00C2321B" w:rsidP="000E583B">
      <w:pPr>
        <w:rPr>
          <w:rFonts w:ascii="Traditional Arabic" w:hAnsi="Traditional Arabic" w:cs="Traditional Arabic"/>
          <w:rtl/>
        </w:rPr>
      </w:pPr>
      <w:r>
        <w:rPr>
          <w:rFonts w:ascii="Traditional Arabic" w:hAnsi="Traditional Arabic" w:cs="Traditional Arabic" w:hint="cs"/>
          <w:rtl/>
        </w:rPr>
        <w:t>3- الكسور: كسر العظام ، التواء بعض العظام ، كسر متعددة ... الخ</w:t>
      </w:r>
    </w:p>
    <w:p w:rsidR="005E0921" w:rsidRDefault="00B86C33" w:rsidP="0050584D">
      <w:pPr>
        <w:rPr>
          <w:rFonts w:ascii="Traditional Arabic" w:hAnsi="Traditional Arabic" w:cs="Traditional Arabic"/>
          <w:rtl/>
        </w:rPr>
      </w:pPr>
      <w:r>
        <w:rPr>
          <w:rFonts w:ascii="Traditional Arabic" w:hAnsi="Traditional Arabic" w:cs="Traditional Arabic" w:hint="cs"/>
          <w:rtl/>
        </w:rPr>
        <w:t xml:space="preserve">4- الحروق: بالسيجارة ، الحرق في المعدة ، في الأرجل </w:t>
      </w:r>
      <w:r w:rsidR="0050584D">
        <w:rPr>
          <w:rFonts w:ascii="Traditional Arabic" w:hAnsi="Traditional Arabic" w:cs="Traditional Arabic" w:hint="cs"/>
          <w:rtl/>
        </w:rPr>
        <w:t>، إدخال الرجل واليد في سائل حار.</w:t>
      </w:r>
    </w:p>
    <w:p w:rsidR="00FC6F97" w:rsidRDefault="005F7F6C" w:rsidP="0050584D">
      <w:pPr>
        <w:rPr>
          <w:rFonts w:ascii="Traditional Arabic" w:hAnsi="Traditional Arabic" w:cs="Traditional Arabic"/>
          <w:rtl/>
        </w:rPr>
      </w:pPr>
      <w:r>
        <w:rPr>
          <w:rFonts w:ascii="Traditional Arabic" w:hAnsi="Traditional Arabic" w:cs="Traditional Arabic" w:hint="cs"/>
          <w:rtl/>
        </w:rPr>
        <w:t>5- الجروح في الرأس: الكسر في الجمجمة، نزع شعر الرأس، شبكة العين.</w:t>
      </w:r>
    </w:p>
    <w:p w:rsidR="005F7F6C" w:rsidRDefault="005F7F6C" w:rsidP="0050584D">
      <w:pPr>
        <w:rPr>
          <w:rFonts w:ascii="Traditional Arabic" w:hAnsi="Traditional Arabic" w:cs="Traditional Arabic"/>
          <w:rtl/>
        </w:rPr>
      </w:pPr>
      <w:r>
        <w:rPr>
          <w:rFonts w:ascii="Traditional Arabic" w:hAnsi="Traditional Arabic" w:cs="Traditional Arabic" w:hint="cs"/>
          <w:rtl/>
        </w:rPr>
        <w:t>6- الجروح الداخلية: نتيجة للضرب أو الرفس ، سواء كانت الطموحات أو الكبد، أو المعدة ، أو قطع الشريان.</w:t>
      </w:r>
    </w:p>
    <w:p w:rsidR="004B29C3" w:rsidRDefault="004B29C3" w:rsidP="0050584D">
      <w:pPr>
        <w:rPr>
          <w:rFonts w:ascii="Traditional Arabic" w:hAnsi="Traditional Arabic" w:cs="Traditional Arabic"/>
          <w:rtl/>
        </w:rPr>
      </w:pPr>
      <w:r>
        <w:rPr>
          <w:rFonts w:ascii="Traditional Arabic" w:hAnsi="Traditional Arabic" w:cs="Traditional Arabic" w:hint="cs"/>
          <w:rtl/>
        </w:rPr>
        <w:t>ب) المؤشرات السلوكية:</w:t>
      </w:r>
    </w:p>
    <w:p w:rsidR="004B29C3" w:rsidRDefault="004B29C3" w:rsidP="0050584D">
      <w:pPr>
        <w:rPr>
          <w:rFonts w:ascii="Traditional Arabic" w:hAnsi="Traditional Arabic" w:cs="Traditional Arabic"/>
          <w:rtl/>
        </w:rPr>
      </w:pPr>
      <w:r>
        <w:rPr>
          <w:rFonts w:ascii="Traditional Arabic" w:hAnsi="Traditional Arabic" w:cs="Traditional Arabic" w:hint="cs"/>
          <w:rtl/>
        </w:rPr>
        <w:t>حاول قسم</w:t>
      </w:r>
      <w:r w:rsidR="00CF4120">
        <w:rPr>
          <w:rFonts w:ascii="Traditional Arabic" w:hAnsi="Traditional Arabic" w:cs="Traditional Arabic" w:hint="cs"/>
          <w:rtl/>
        </w:rPr>
        <w:t xml:space="preserve"> الصحة والتربية، والرعاية الاجتماعي</w:t>
      </w:r>
      <w:r w:rsidR="00C43E4A">
        <w:rPr>
          <w:rFonts w:ascii="Traditional Arabic" w:hAnsi="Traditional Arabic" w:cs="Traditional Arabic" w:hint="cs"/>
          <w:rtl/>
        </w:rPr>
        <w:t>ة بالولايات المتحدة تحديد يعض س</w:t>
      </w:r>
      <w:r w:rsidR="00CF4120">
        <w:rPr>
          <w:rFonts w:ascii="Traditional Arabic" w:hAnsi="Traditional Arabic" w:cs="Traditional Arabic" w:hint="cs"/>
          <w:rtl/>
        </w:rPr>
        <w:t>ل</w:t>
      </w:r>
      <w:r w:rsidR="00C43E4A">
        <w:rPr>
          <w:rFonts w:ascii="Traditional Arabic" w:hAnsi="Traditional Arabic" w:cs="Traditional Arabic" w:hint="cs"/>
          <w:rtl/>
        </w:rPr>
        <w:t>وك</w:t>
      </w:r>
      <w:r w:rsidR="00CF4120">
        <w:rPr>
          <w:rFonts w:ascii="Traditional Arabic" w:hAnsi="Traditional Arabic" w:cs="Traditional Arabic" w:hint="cs"/>
          <w:rtl/>
        </w:rPr>
        <w:t>يات الأطفال المعتدة عليهم</w:t>
      </w:r>
      <w:r w:rsidR="00C43E4A">
        <w:rPr>
          <w:rFonts w:ascii="Traditional Arabic" w:hAnsi="Traditional Arabic" w:cs="Traditional Arabic" w:hint="cs"/>
          <w:rtl/>
        </w:rPr>
        <w:t>:</w:t>
      </w:r>
    </w:p>
    <w:p w:rsidR="00026D85" w:rsidRDefault="00AB39D2" w:rsidP="0050584D">
      <w:pPr>
        <w:rPr>
          <w:rFonts w:ascii="Traditional Arabic" w:hAnsi="Traditional Arabic" w:cs="Traditional Arabic"/>
          <w:rtl/>
        </w:rPr>
      </w:pPr>
      <w:r>
        <w:rPr>
          <w:rFonts w:ascii="Traditional Arabic" w:hAnsi="Traditional Arabic" w:cs="Traditional Arabic" w:hint="cs"/>
          <w:rtl/>
        </w:rPr>
        <w:t xml:space="preserve">1- عدم الشكوى، السلبية ، عدم المطالبة، تجنب مواجهة الوالد/ الوالدة، وقد أطلق </w:t>
      </w:r>
      <w:r w:rsidR="00BA7D4B">
        <w:rPr>
          <w:rFonts w:ascii="Traditional Arabic" w:hAnsi="Traditional Arabic" w:cs="Traditional Arabic" w:hint="cs"/>
          <w:rtl/>
        </w:rPr>
        <w:t>على هذه الحالة</w:t>
      </w:r>
      <w:r w:rsidR="005729BF">
        <w:rPr>
          <w:rFonts w:ascii="Traditional Arabic" w:hAnsi="Traditional Arabic" w:cs="Traditional Arabic" w:hint="cs"/>
          <w:rtl/>
        </w:rPr>
        <w:t xml:space="preserve"> مارتن ويزلي في عام 1976م الحذر الشديد، أو الاحتراس الشديد، أو اليقظة الشديدة إرضاء لوالدهم</w:t>
      </w:r>
      <w:r w:rsidR="00026D85">
        <w:rPr>
          <w:rFonts w:ascii="Traditional Arabic" w:hAnsi="Traditional Arabic" w:cs="Traditional Arabic" w:hint="cs"/>
          <w:rtl/>
        </w:rPr>
        <w:t xml:space="preserve"> أو المعتدي عليهم.</w:t>
      </w:r>
    </w:p>
    <w:p w:rsidR="00AB39D2" w:rsidRPr="00144A87" w:rsidRDefault="00026D85" w:rsidP="0050584D">
      <w:pPr>
        <w:rPr>
          <w:rFonts w:ascii="Traditional Arabic" w:hAnsi="Traditional Arabic" w:cs="Traditional Arabic"/>
        </w:rPr>
      </w:pPr>
      <w:r>
        <w:rPr>
          <w:rFonts w:ascii="Traditional Arabic" w:hAnsi="Traditional Arabic" w:cs="Traditional Arabic" w:hint="cs"/>
          <w:rtl/>
        </w:rPr>
        <w:t>2- الشعور العدواني</w:t>
      </w:r>
      <w:r w:rsidR="009F734F">
        <w:rPr>
          <w:rFonts w:ascii="Traditional Arabic" w:hAnsi="Traditional Arabic" w:cs="Traditional Arabic" w:hint="cs"/>
          <w:rtl/>
        </w:rPr>
        <w:t>، ثورات الغضب، المطالبة  ، أو النشاط الزائد، نتيجة للإحباطات التي واجهها الطفل.</w:t>
      </w:r>
      <w:r w:rsidR="003B40CD">
        <w:rPr>
          <w:rFonts w:ascii="Traditional Arabic" w:hAnsi="Traditional Arabic" w:cs="Traditional Arabic" w:hint="cs"/>
          <w:rtl/>
        </w:rPr>
        <w:t xml:space="preserve"> هذه السلوكيات تكون نتيجة لفقد الرعاية والعناية من قبل الوالدين، بعد أن كاد يجد الاهتمام الزائد والاستجابة لمطالبه</w:t>
      </w:r>
      <w:r w:rsidR="008A0310">
        <w:rPr>
          <w:rFonts w:ascii="Traditional Arabic" w:hAnsi="Traditional Arabic" w:cs="Traditional Arabic" w:hint="cs"/>
          <w:rtl/>
        </w:rPr>
        <w:t>.</w:t>
      </w:r>
      <w:r w:rsidR="00BA7D4B">
        <w:rPr>
          <w:rFonts w:ascii="Traditional Arabic" w:hAnsi="Traditional Arabic" w:cs="Traditional Arabic" w:hint="cs"/>
          <w:rtl/>
        </w:rPr>
        <w:t xml:space="preserve"> </w:t>
      </w:r>
      <w:bookmarkEnd w:id="0"/>
    </w:p>
    <w:sectPr w:rsidR="00AB39D2" w:rsidRPr="00144A87" w:rsidSect="004F3C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76965"/>
    <w:multiLevelType w:val="hybridMultilevel"/>
    <w:tmpl w:val="369EA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6AE"/>
    <w:rsid w:val="00026D85"/>
    <w:rsid w:val="000E583B"/>
    <w:rsid w:val="00144A87"/>
    <w:rsid w:val="0016667C"/>
    <w:rsid w:val="00243411"/>
    <w:rsid w:val="003348A4"/>
    <w:rsid w:val="00344EF9"/>
    <w:rsid w:val="003B40CD"/>
    <w:rsid w:val="004028C6"/>
    <w:rsid w:val="004B29C3"/>
    <w:rsid w:val="004F3CD9"/>
    <w:rsid w:val="0050584D"/>
    <w:rsid w:val="00533616"/>
    <w:rsid w:val="005377F1"/>
    <w:rsid w:val="005729BF"/>
    <w:rsid w:val="005E0921"/>
    <w:rsid w:val="005F7F6C"/>
    <w:rsid w:val="006B0FA5"/>
    <w:rsid w:val="00777976"/>
    <w:rsid w:val="007C4B6B"/>
    <w:rsid w:val="00872267"/>
    <w:rsid w:val="008A0310"/>
    <w:rsid w:val="008B2654"/>
    <w:rsid w:val="008D21C6"/>
    <w:rsid w:val="009F734F"/>
    <w:rsid w:val="00AB39D2"/>
    <w:rsid w:val="00AD025E"/>
    <w:rsid w:val="00B31FE1"/>
    <w:rsid w:val="00B61320"/>
    <w:rsid w:val="00B86C33"/>
    <w:rsid w:val="00BA7D4B"/>
    <w:rsid w:val="00BB16BA"/>
    <w:rsid w:val="00BB4D5E"/>
    <w:rsid w:val="00BF02A8"/>
    <w:rsid w:val="00C2321B"/>
    <w:rsid w:val="00C43E4A"/>
    <w:rsid w:val="00C91BFA"/>
    <w:rsid w:val="00CF0A24"/>
    <w:rsid w:val="00CF4120"/>
    <w:rsid w:val="00D0161E"/>
    <w:rsid w:val="00D256AE"/>
    <w:rsid w:val="00D36767"/>
    <w:rsid w:val="00D41B66"/>
    <w:rsid w:val="00DC1B08"/>
    <w:rsid w:val="00E01473"/>
    <w:rsid w:val="00EA1B4C"/>
    <w:rsid w:val="00F918BA"/>
    <w:rsid w:val="00FC6F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F128"/>
  <w15:chartTrackingRefBased/>
  <w15:docId w15:val="{63173FFC-15D0-48D7-80A5-B91B8CBD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709</Words>
  <Characters>4044</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45</cp:revision>
  <dcterms:created xsi:type="dcterms:W3CDTF">2017-11-11T19:57:00Z</dcterms:created>
  <dcterms:modified xsi:type="dcterms:W3CDTF">2019-01-18T22:59:00Z</dcterms:modified>
</cp:coreProperties>
</file>