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9ED" w:rsidRPr="00D109ED" w:rsidRDefault="00D109ED" w:rsidP="00D109ED">
      <w:pPr>
        <w:jc w:val="mediumKashida"/>
        <w:rPr>
          <w:rFonts w:ascii="Traditional Arabic" w:hAnsi="Traditional Arabic" w:cs="Traditional Arabic"/>
          <w:sz w:val="32"/>
          <w:szCs w:val="32"/>
          <w:rtl/>
        </w:rPr>
      </w:pPr>
      <w:r w:rsidRPr="00D109ED">
        <w:rPr>
          <w:rFonts w:ascii="Traditional Arabic" w:hAnsi="Traditional Arabic" w:cs="Traditional Arabic"/>
          <w:sz w:val="32"/>
          <w:szCs w:val="32"/>
          <w:rtl/>
        </w:rPr>
        <w:t>الماء هو مادة شفافة عديمة اللون والرائحة، وهي المكون الأساسي لمسطّحات الأرض المائية، من جداول وبحيرات وبحار ومحيطات، ويعدّ المكوّن الأساسي للسوائل في جميع الكائنات الحيّة، وأكثر المركّبات الكيميائيّة انتشاراً على سطح الأرض. يتألّف جزيء الماء من ذرّة أكسجين مركزية ترتبط بها ذرّتي هيدروجين برابطة تساهميّة لتكون صيغته {\</w:t>
      </w:r>
      <w:proofErr w:type="spellStart"/>
      <w:r w:rsidRPr="00D109ED">
        <w:rPr>
          <w:rFonts w:ascii="Traditional Arabic" w:hAnsi="Traditional Arabic" w:cs="Traditional Arabic"/>
          <w:sz w:val="32"/>
          <w:szCs w:val="32"/>
        </w:rPr>
        <w:t>displaystyle</w:t>
      </w:r>
      <w:proofErr w:type="spellEnd"/>
      <w:r w:rsidRPr="00D109ED">
        <w:rPr>
          <w:rFonts w:ascii="Traditional Arabic" w:hAnsi="Traditional Arabic" w:cs="Traditional Arabic"/>
          <w:sz w:val="32"/>
          <w:szCs w:val="32"/>
        </w:rPr>
        <w:t xml:space="preserve"> H_{2}O} {\</w:t>
      </w:r>
      <w:proofErr w:type="spellStart"/>
      <w:r w:rsidRPr="00D109ED">
        <w:rPr>
          <w:rFonts w:ascii="Traditional Arabic" w:hAnsi="Traditional Arabic" w:cs="Traditional Arabic"/>
          <w:sz w:val="32"/>
          <w:szCs w:val="32"/>
        </w:rPr>
        <w:t>displaystyle</w:t>
      </w:r>
      <w:proofErr w:type="spellEnd"/>
      <w:r w:rsidRPr="00D109ED">
        <w:rPr>
          <w:rFonts w:ascii="Traditional Arabic" w:hAnsi="Traditional Arabic" w:cs="Traditional Arabic"/>
          <w:sz w:val="32"/>
          <w:szCs w:val="32"/>
        </w:rPr>
        <w:t xml:space="preserve"> H_{2}O</w:t>
      </w:r>
      <w:r w:rsidRPr="00D109ED">
        <w:rPr>
          <w:rFonts w:ascii="Traditional Arabic" w:hAnsi="Traditional Arabic" w:cs="Traditional Arabic"/>
          <w:sz w:val="32"/>
          <w:szCs w:val="32"/>
          <w:rtl/>
        </w:rPr>
        <w:t>}. عند الظروف القياسية من الضغط ودرجة الحرارة يكون الماء سائلاً، ولكنّ حالاته الأخرى شائعة الوجود أيضاً؛ وهي حالة الجليد الصلبة والبخار الغازيّة.</w:t>
      </w:r>
    </w:p>
    <w:p w:rsidR="00D109ED" w:rsidRPr="00D109ED" w:rsidRDefault="00D109ED" w:rsidP="00D109ED">
      <w:pPr>
        <w:jc w:val="mediumKashida"/>
        <w:rPr>
          <w:rFonts w:ascii="Traditional Arabic" w:hAnsi="Traditional Arabic" w:cs="Traditional Arabic"/>
          <w:sz w:val="32"/>
          <w:szCs w:val="32"/>
          <w:rtl/>
        </w:rPr>
      </w:pPr>
    </w:p>
    <w:p w:rsidR="00D109ED" w:rsidRPr="00D109ED" w:rsidRDefault="00D109ED" w:rsidP="00D109ED">
      <w:pPr>
        <w:jc w:val="mediumKashida"/>
        <w:rPr>
          <w:rFonts w:ascii="Traditional Arabic" w:hAnsi="Traditional Arabic" w:cs="Traditional Arabic"/>
          <w:sz w:val="32"/>
          <w:szCs w:val="32"/>
          <w:rtl/>
        </w:rPr>
      </w:pPr>
      <w:r w:rsidRPr="00D109ED">
        <w:rPr>
          <w:rFonts w:ascii="Traditional Arabic" w:hAnsi="Traditional Arabic" w:cs="Traditional Arabic"/>
          <w:sz w:val="32"/>
          <w:szCs w:val="32"/>
          <w:rtl/>
        </w:rPr>
        <w:t>إنّ الماء هو أساس وجود الحياة على كوكب الأرض، وهو يغطّي 71% من سطحها، وتمثل مياه البحار والمحيطات أكبر نسبة للماء على الأرض، حيث تبلغ حوالي 96.5%. وتتوزّع النسب الباقية بين المياه الجوفيّة وبين جليد المناطق القطبيّة (1.7% لكليهما)، مع وجود نسبة صغيرة على شكل بخار ماء معلّق في الهواء على هيئة سحاب (غيوم)، وأحياناً أخرى على هيئة ضباب أو ندى، بالإضافة إلى الزخات المطريّة أو الثلجيّة. تبلغ نسبة الماء العذب حوالي 2.5% فقط من الماء الموجود على الأرض، وأغلب هذه الكمّيّة (حوالي 99%) موجودة في الكتل الجليديّة في المناطق القطبيّة، في حين تتواجد 0.3% من الماء العذب في الأنهار والبحيرات وفي الغلاف الجوّي.</w:t>
      </w:r>
    </w:p>
    <w:p w:rsidR="00D109ED" w:rsidRPr="00D109ED" w:rsidRDefault="00D109ED" w:rsidP="00D109ED">
      <w:pPr>
        <w:jc w:val="mediumKashida"/>
        <w:rPr>
          <w:rFonts w:ascii="Traditional Arabic" w:hAnsi="Traditional Arabic" w:cs="Traditional Arabic"/>
          <w:sz w:val="32"/>
          <w:szCs w:val="32"/>
          <w:rtl/>
        </w:rPr>
      </w:pPr>
      <w:r w:rsidRPr="00D109ED">
        <w:rPr>
          <w:rFonts w:ascii="Traditional Arabic" w:hAnsi="Traditional Arabic" w:cs="Traditional Arabic"/>
          <w:sz w:val="32"/>
          <w:szCs w:val="32"/>
          <w:rtl/>
        </w:rPr>
        <w:t>أما في الطبيعة، فتتغيّر حالة الماء بين الحالات الثلاثة للمادة على سطح الأرض باستمرار من خلال ما يعرف باسم الدورة المائيّة (أو دورة الماء)، والتي تتضمّن حدوث تبخّر ونتح (نتح تبخّري) ثم تكثيف فهطول ثم جريان لتصل إلى المصبّ في المسطّحات المائيّة.</w:t>
      </w:r>
    </w:p>
    <w:p w:rsidR="00D109ED" w:rsidRPr="00D109ED" w:rsidRDefault="00D109ED" w:rsidP="00D109ED">
      <w:pPr>
        <w:jc w:val="mediumKashida"/>
        <w:rPr>
          <w:rFonts w:ascii="Traditional Arabic" w:hAnsi="Traditional Arabic" w:cs="Traditional Arabic"/>
          <w:sz w:val="32"/>
          <w:szCs w:val="32"/>
          <w:rtl/>
        </w:rPr>
      </w:pPr>
      <w:r w:rsidRPr="00D109ED">
        <w:rPr>
          <w:rFonts w:ascii="Traditional Arabic" w:hAnsi="Traditional Arabic" w:cs="Traditional Arabic"/>
          <w:sz w:val="32"/>
          <w:szCs w:val="32"/>
          <w:rtl/>
        </w:rPr>
        <w:t>شكّل الحصول على مصدر نقي من مياه الشرب أمراً مهمّاً لنشوء الحضارات عبر التاريخ. وفي العقود الأخيرة، سجلت حالات شحّ في المياه العذبة في مناطق عديدة من العالم، ولقد قدّرت إحصاءات الأمم المتّحدة أنّ حوالي مليار شخص على سطح الأرض لا يزالون يفتقرون الوسائل المتاحة للوصول إلى مصدر آمن لمياه الشرب، وأنّ حوالي 2.5 مليار يفتقرون إلى وسيلة ملائمة من أجل تطهير المياه.</w:t>
      </w:r>
    </w:p>
    <w:p w:rsidR="00D109ED" w:rsidRPr="00D109ED" w:rsidRDefault="00D109ED" w:rsidP="00D109ED">
      <w:pPr>
        <w:jc w:val="mediumKashida"/>
        <w:rPr>
          <w:rFonts w:ascii="Traditional Arabic" w:hAnsi="Traditional Arabic" w:cs="Traditional Arabic"/>
          <w:sz w:val="32"/>
          <w:szCs w:val="32"/>
          <w:rtl/>
        </w:rPr>
      </w:pPr>
    </w:p>
    <w:p w:rsidR="00D109ED" w:rsidRPr="00D109ED" w:rsidRDefault="00D109ED" w:rsidP="00D109ED">
      <w:pPr>
        <w:jc w:val="mediumKashida"/>
        <w:rPr>
          <w:rFonts w:ascii="Traditional Arabic" w:hAnsi="Traditional Arabic" w:cs="Traditional Arabic"/>
          <w:b/>
          <w:bCs/>
          <w:sz w:val="32"/>
          <w:szCs w:val="32"/>
          <w:rtl/>
        </w:rPr>
      </w:pPr>
      <w:r w:rsidRPr="00D109ED">
        <w:rPr>
          <w:rFonts w:ascii="Traditional Arabic" w:hAnsi="Traditional Arabic" w:cs="Traditional Arabic"/>
          <w:b/>
          <w:bCs/>
          <w:sz w:val="32"/>
          <w:szCs w:val="32"/>
          <w:rtl/>
        </w:rPr>
        <w:lastRenderedPageBreak/>
        <w:t>الخواص الفيزيائية والكيميائية</w:t>
      </w:r>
    </w:p>
    <w:p w:rsidR="00D109ED" w:rsidRPr="00D109ED" w:rsidRDefault="00D109ED" w:rsidP="00D109ED">
      <w:pPr>
        <w:jc w:val="mediumKashida"/>
        <w:rPr>
          <w:rFonts w:ascii="Traditional Arabic" w:hAnsi="Traditional Arabic" w:cs="Traditional Arabic"/>
          <w:sz w:val="32"/>
          <w:szCs w:val="32"/>
          <w:rtl/>
        </w:rPr>
      </w:pPr>
      <w:r w:rsidRPr="00D109ED">
        <w:rPr>
          <w:rFonts w:ascii="Traditional Arabic" w:hAnsi="Traditional Arabic" w:cs="Traditional Arabic"/>
          <w:sz w:val="32"/>
          <w:szCs w:val="32"/>
          <w:rtl/>
        </w:rPr>
        <w:t>الماء سائل عند ظروف الضغط والحرارة القياسيّة المحيطة وذلك عند 298.15 كلفن (25 °س) وضغط 100,000 باسكال (1 بار، 14.5 بساي، 0.99 جو)، وهو عديم المذاق، كما أنّه عديم اللون عندما يكون بكمّيّات صغيرة، إلّا أنّه يأخذ لوناً أزرق عند ازدياد عمق الطبقات، وتلك خاصّيّة في أصل وجوهر الماء، ويعود سببها إلى امتصاص انتقائي في المجال الأحمر من الطيف المرئي وتبعثر للضوء الأبيض، أمّا بخار الماء فهو أساساً غاز عديم اللون.</w:t>
      </w:r>
    </w:p>
    <w:p w:rsidR="00D109ED" w:rsidRPr="00D109ED" w:rsidRDefault="00D109ED" w:rsidP="00D109ED">
      <w:pPr>
        <w:jc w:val="mediumKashida"/>
        <w:rPr>
          <w:rFonts w:ascii="Traditional Arabic" w:hAnsi="Traditional Arabic" w:cs="Traditional Arabic"/>
          <w:sz w:val="32"/>
          <w:szCs w:val="32"/>
          <w:rtl/>
        </w:rPr>
      </w:pPr>
      <w:r w:rsidRPr="00D109ED">
        <w:rPr>
          <w:rFonts w:ascii="Traditional Arabic" w:hAnsi="Traditional Arabic" w:cs="Traditional Arabic"/>
          <w:sz w:val="32"/>
          <w:szCs w:val="32"/>
          <w:rtl/>
        </w:rPr>
        <w:t xml:space="preserve">تتكون بنية الماء الجزيئيّة نظريّاً بحيث تقع ذرّة الأكسجين في مركز بنية جزيئيّة رباعيّة السطوح تقع فيها ذرّتا الهيدروجين بالإضافة إلى الزوجين الإلكترونيّين (الموجودين على ذرّة الأكسجين) على زوايا الشكل رباعي السطوح. ولكنّ الشائع أنّ البنية الجزيئيّة للماء منحنية وغير خطّيّة، إذ تبلغ زاوية الرابطة </w:t>
      </w:r>
      <w:r w:rsidRPr="00D109ED">
        <w:rPr>
          <w:rFonts w:ascii="Traditional Arabic" w:hAnsi="Traditional Arabic" w:cs="Traditional Arabic"/>
          <w:sz w:val="32"/>
          <w:szCs w:val="32"/>
        </w:rPr>
        <w:t>H-O-H</w:t>
      </w:r>
      <w:r w:rsidRPr="00D109ED">
        <w:rPr>
          <w:rFonts w:ascii="Traditional Arabic" w:hAnsi="Traditional Arabic" w:cs="Traditional Arabic"/>
          <w:sz w:val="32"/>
          <w:szCs w:val="32"/>
          <w:rtl/>
        </w:rPr>
        <w:t xml:space="preserve"> مقدار 104.45°. تلك القيمة من زاوية الرابطة أصغر من القيمة النظاميّة لرباعي السطوح 109.47، ويعود ذلك إلى تدافع الزوجين الإلكترونيين ليشغلا أبعد مسافة ممكنة عن بعضهما حسب نظرية فيسبر. يبلغ طول الرابطة </w:t>
      </w:r>
      <w:r w:rsidRPr="00D109ED">
        <w:rPr>
          <w:rFonts w:ascii="Traditional Arabic" w:hAnsi="Traditional Arabic" w:cs="Traditional Arabic"/>
          <w:sz w:val="32"/>
          <w:szCs w:val="32"/>
        </w:rPr>
        <w:t>O-H</w:t>
      </w:r>
      <w:r w:rsidRPr="00D109ED">
        <w:rPr>
          <w:rFonts w:ascii="Traditional Arabic" w:hAnsi="Traditional Arabic" w:cs="Traditional Arabic"/>
          <w:sz w:val="32"/>
          <w:szCs w:val="32"/>
          <w:rtl/>
        </w:rPr>
        <w:t xml:space="preserve"> في جزيء الماء 95.84 </w:t>
      </w:r>
      <w:proofErr w:type="spellStart"/>
      <w:r w:rsidRPr="00D109ED">
        <w:rPr>
          <w:rFonts w:ascii="Traditional Arabic" w:hAnsi="Traditional Arabic" w:cs="Traditional Arabic"/>
          <w:sz w:val="32"/>
          <w:szCs w:val="32"/>
          <w:rtl/>
        </w:rPr>
        <w:t>بيكومتر</w:t>
      </w:r>
      <w:proofErr w:type="spellEnd"/>
      <w:r w:rsidRPr="00D109ED">
        <w:rPr>
          <w:rFonts w:ascii="Traditional Arabic" w:hAnsi="Traditional Arabic" w:cs="Traditional Arabic"/>
          <w:sz w:val="32"/>
          <w:szCs w:val="32"/>
          <w:rtl/>
        </w:rPr>
        <w:t>.</w:t>
      </w:r>
    </w:p>
    <w:p w:rsidR="00D109ED" w:rsidRPr="00D109ED" w:rsidRDefault="00D109ED" w:rsidP="00D109ED">
      <w:pPr>
        <w:jc w:val="mediumKashida"/>
        <w:rPr>
          <w:rFonts w:ascii="Traditional Arabic" w:hAnsi="Traditional Arabic" w:cs="Traditional Arabic"/>
          <w:sz w:val="32"/>
          <w:szCs w:val="32"/>
          <w:rtl/>
        </w:rPr>
      </w:pPr>
    </w:p>
    <w:p w:rsidR="00D109ED" w:rsidRPr="00D109ED" w:rsidRDefault="00D109ED" w:rsidP="00D109ED">
      <w:pPr>
        <w:jc w:val="mediumKashida"/>
        <w:rPr>
          <w:rFonts w:ascii="Traditional Arabic" w:hAnsi="Traditional Arabic" w:cs="Traditional Arabic"/>
          <w:b/>
          <w:bCs/>
          <w:sz w:val="32"/>
          <w:szCs w:val="32"/>
          <w:rtl/>
        </w:rPr>
      </w:pPr>
      <w:r w:rsidRPr="00D109ED">
        <w:rPr>
          <w:rFonts w:ascii="Traditional Arabic" w:hAnsi="Traditional Arabic" w:cs="Traditional Arabic"/>
          <w:b/>
          <w:bCs/>
          <w:sz w:val="32"/>
          <w:szCs w:val="32"/>
          <w:rtl/>
        </w:rPr>
        <w:t>خاصّيّة التوتّر السطحي للماء</w:t>
      </w:r>
    </w:p>
    <w:p w:rsidR="00D109ED" w:rsidRPr="00D109ED" w:rsidRDefault="00D109ED" w:rsidP="00D109ED">
      <w:pPr>
        <w:jc w:val="mediumKashida"/>
        <w:rPr>
          <w:rFonts w:ascii="Traditional Arabic" w:hAnsi="Traditional Arabic" w:cs="Traditional Arabic"/>
          <w:sz w:val="32"/>
          <w:szCs w:val="32"/>
          <w:rtl/>
        </w:rPr>
      </w:pPr>
      <w:r w:rsidRPr="00D109ED">
        <w:rPr>
          <w:rFonts w:ascii="Traditional Arabic" w:hAnsi="Traditional Arabic" w:cs="Traditional Arabic"/>
          <w:sz w:val="32"/>
          <w:szCs w:val="32"/>
          <w:rtl/>
        </w:rPr>
        <w:t xml:space="preserve">بما أنّ </w:t>
      </w:r>
      <w:proofErr w:type="spellStart"/>
      <w:r w:rsidRPr="00D109ED">
        <w:rPr>
          <w:rFonts w:ascii="Traditional Arabic" w:hAnsi="Traditional Arabic" w:cs="Traditional Arabic"/>
          <w:sz w:val="32"/>
          <w:szCs w:val="32"/>
          <w:rtl/>
        </w:rPr>
        <w:t>كهرسلبية</w:t>
      </w:r>
      <w:proofErr w:type="spellEnd"/>
      <w:r w:rsidRPr="00D109ED">
        <w:rPr>
          <w:rFonts w:ascii="Traditional Arabic" w:hAnsi="Traditional Arabic" w:cs="Traditional Arabic"/>
          <w:sz w:val="32"/>
          <w:szCs w:val="32"/>
          <w:rtl/>
        </w:rPr>
        <w:t xml:space="preserve"> ذرّة الأكسجين حسب مقياس </w:t>
      </w:r>
      <w:proofErr w:type="spellStart"/>
      <w:r w:rsidRPr="00D109ED">
        <w:rPr>
          <w:rFonts w:ascii="Traditional Arabic" w:hAnsi="Traditional Arabic" w:cs="Traditional Arabic"/>
          <w:sz w:val="32"/>
          <w:szCs w:val="32"/>
          <w:rtl/>
        </w:rPr>
        <w:t>باولنغ</w:t>
      </w:r>
      <w:proofErr w:type="spellEnd"/>
      <w:r w:rsidRPr="00D109ED">
        <w:rPr>
          <w:rFonts w:ascii="Traditional Arabic" w:hAnsi="Traditional Arabic" w:cs="Traditional Arabic"/>
          <w:sz w:val="32"/>
          <w:szCs w:val="32"/>
          <w:rtl/>
        </w:rPr>
        <w:t xml:space="preserve"> (3.5) أعلى من ذرّة الهيدروجين (2.1)، تحمل ذرّة الأكسجين شحنة سالبة جزئية؛ في حين تحمل ذرّة الهيدروجين شحنة موجبة جزئية، بالتالي يكون الماء جزيئاً قطبيّاً ذا عزم ثنائي قطب يبلغ مقداره 1.84 ديباي. يستطيع الماء على أساس ذلك أن يشكّل روابط هيدروجينيّة بين جزيئيّة. تؤدّي هذه العوامل إلى وجود قوّة ترابط بين جزيئيّة قويّة، ممّا يفسّر ظهور خاصّيّة التوتّر السطحي الكبيرة للماء، بالإضافة إلى الخاصّيّة الشعريّة. تفسّر خاصّيّة التوتّر السطحي للماء ظاهرة إمكانيّة وقوف الحشرات خفيفة الوزن على سطح الماء، بالإضافة إلى إمكانيّة تشكّل القطرات؛ في حين أنّ الخاصّيّة الشعريّة، والتي تشير إلى ميل الماء إلى الصعود إلى أعلى أنبوب شعري رفيع بشكل معاكس لقوة الجاذبية، خاصية مهمة وحيوية عند النباتات الوعائية مثل الأشجار.</w:t>
      </w:r>
    </w:p>
    <w:p w:rsidR="00D109ED" w:rsidRPr="00D109ED" w:rsidRDefault="00D109ED" w:rsidP="00D109ED">
      <w:pPr>
        <w:jc w:val="mediumKashida"/>
        <w:rPr>
          <w:rFonts w:ascii="Traditional Arabic" w:hAnsi="Traditional Arabic" w:cs="Traditional Arabic"/>
          <w:sz w:val="32"/>
          <w:szCs w:val="32"/>
          <w:rtl/>
        </w:rPr>
      </w:pPr>
      <w:r w:rsidRPr="00D109ED">
        <w:rPr>
          <w:rFonts w:ascii="Traditional Arabic" w:hAnsi="Traditional Arabic" w:cs="Traditional Arabic"/>
          <w:sz w:val="32"/>
          <w:szCs w:val="32"/>
          <w:rtl/>
        </w:rPr>
        <w:t>يعدّ الماء من المذيبات القطبيّة الجيّدة، وعادةً ما يشار إليه على أنّه "مذيب عام". تُعرَّف المواد الكيميائيّة القابلة للانحلال (الذوبان) في الماء بأنّها مواد محبّة للماء (</w:t>
      </w:r>
      <w:proofErr w:type="spellStart"/>
      <w:r w:rsidRPr="00D109ED">
        <w:rPr>
          <w:rFonts w:ascii="Traditional Arabic" w:hAnsi="Traditional Arabic" w:cs="Traditional Arabic"/>
          <w:sz w:val="32"/>
          <w:szCs w:val="32"/>
          <w:rtl/>
        </w:rPr>
        <w:t>هيدروفيليّة</w:t>
      </w:r>
      <w:proofErr w:type="spellEnd"/>
      <w:r w:rsidRPr="00D109ED">
        <w:rPr>
          <w:rFonts w:ascii="Traditional Arabic" w:hAnsi="Traditional Arabic" w:cs="Traditional Arabic"/>
          <w:sz w:val="32"/>
          <w:szCs w:val="32"/>
          <w:rtl/>
        </w:rPr>
        <w:t>)، مثل الأملاح والسكّريّات والأحماض والقلويّات وبعض الغازات مثل الأكسجين وثنائي أكسيد الكربون. بالمقابل، تعرّف المواد الكيميائيّة التي تكون غير قابلة للامتزاج مع الماء (مثل الدهنيّات (الزيوت والشحوم وغيرها) بأنّها كارهة للماء (</w:t>
      </w:r>
      <w:proofErr w:type="spellStart"/>
      <w:r w:rsidRPr="00D109ED">
        <w:rPr>
          <w:rFonts w:ascii="Traditional Arabic" w:hAnsi="Traditional Arabic" w:cs="Traditional Arabic"/>
          <w:sz w:val="32"/>
          <w:szCs w:val="32"/>
          <w:rtl/>
        </w:rPr>
        <w:t>هيدروفوبيّة</w:t>
      </w:r>
      <w:proofErr w:type="spellEnd"/>
      <w:r w:rsidRPr="00D109ED">
        <w:rPr>
          <w:rFonts w:ascii="Traditional Arabic" w:hAnsi="Traditional Arabic" w:cs="Traditional Arabic"/>
          <w:sz w:val="32"/>
          <w:szCs w:val="32"/>
          <w:rtl/>
        </w:rPr>
        <w:t xml:space="preserve">). من جهة أخرى يمتزج الماء مع العديد من السوائل كالكحولات (الإيثانول مثلاً) بكافة النسب مشكّلاً مزيجاً له صفات معيّنة، منها كونه ثابت الغليان (مزيج </w:t>
      </w:r>
      <w:proofErr w:type="spellStart"/>
      <w:r w:rsidRPr="00D109ED">
        <w:rPr>
          <w:rFonts w:ascii="Traditional Arabic" w:hAnsi="Traditional Arabic" w:cs="Traditional Arabic"/>
          <w:sz w:val="32"/>
          <w:szCs w:val="32"/>
          <w:rtl/>
        </w:rPr>
        <w:t>أزيوتروبي</w:t>
      </w:r>
      <w:proofErr w:type="spellEnd"/>
      <w:r w:rsidRPr="00D109ED">
        <w:rPr>
          <w:rFonts w:ascii="Traditional Arabic" w:hAnsi="Traditional Arabic" w:cs="Traditional Arabic"/>
          <w:sz w:val="32"/>
          <w:szCs w:val="32"/>
          <w:rtl/>
        </w:rPr>
        <w:t>). ولكن بالمقابل لا يمتزج الماء مع أغلب الزيوت العضويّة، إذ تشكّل الأخيرة طبقة ذات كثافة أقل تطفو على سطح الماء.</w:t>
      </w:r>
    </w:p>
    <w:p w:rsidR="00D109ED" w:rsidRPr="00D109ED" w:rsidRDefault="00D109ED" w:rsidP="00D109ED">
      <w:pPr>
        <w:jc w:val="mediumKashida"/>
        <w:rPr>
          <w:rFonts w:ascii="Traditional Arabic" w:hAnsi="Traditional Arabic" w:cs="Traditional Arabic"/>
          <w:b/>
          <w:bCs/>
          <w:sz w:val="32"/>
          <w:szCs w:val="32"/>
          <w:rtl/>
        </w:rPr>
      </w:pPr>
      <w:r w:rsidRPr="00D109ED">
        <w:rPr>
          <w:rFonts w:ascii="Traditional Arabic" w:hAnsi="Traditional Arabic" w:cs="Traditional Arabic"/>
          <w:b/>
          <w:bCs/>
          <w:sz w:val="32"/>
          <w:szCs w:val="32"/>
          <w:rtl/>
        </w:rPr>
        <w:t>البنية الجزيئية للماء</w:t>
      </w:r>
    </w:p>
    <w:p w:rsidR="00D109ED" w:rsidRPr="00D109ED" w:rsidRDefault="00D109ED" w:rsidP="00D109ED">
      <w:pPr>
        <w:jc w:val="mediumKashida"/>
        <w:rPr>
          <w:rFonts w:ascii="Traditional Arabic" w:hAnsi="Traditional Arabic" w:cs="Traditional Arabic"/>
          <w:sz w:val="32"/>
          <w:szCs w:val="32"/>
          <w:rtl/>
        </w:rPr>
      </w:pPr>
      <w:r w:rsidRPr="00D109ED">
        <w:rPr>
          <w:rFonts w:ascii="Traditional Arabic" w:hAnsi="Traditional Arabic" w:cs="Traditional Arabic"/>
          <w:sz w:val="32"/>
          <w:szCs w:val="32"/>
          <w:rtl/>
        </w:rPr>
        <w:t>تمثيل للروابط الهيدروجينية بين جزيئات الماء</w:t>
      </w:r>
    </w:p>
    <w:p w:rsidR="00D109ED" w:rsidRPr="00D109ED" w:rsidRDefault="00D109ED" w:rsidP="00D109ED">
      <w:pPr>
        <w:jc w:val="mediumKashida"/>
        <w:rPr>
          <w:rFonts w:ascii="Traditional Arabic" w:hAnsi="Traditional Arabic" w:cs="Traditional Arabic"/>
          <w:sz w:val="32"/>
          <w:szCs w:val="32"/>
          <w:rtl/>
        </w:rPr>
      </w:pPr>
      <w:r w:rsidRPr="00D109ED">
        <w:rPr>
          <w:rFonts w:ascii="Traditional Arabic" w:hAnsi="Traditional Arabic" w:cs="Traditional Arabic"/>
          <w:sz w:val="32"/>
          <w:szCs w:val="32"/>
          <w:rtl/>
        </w:rPr>
        <w:t>تعتمد قيمة نقطة غليان الماء (كما هو الحال في كافة السوائل) على قيمة الضغط الجوّي المحيط. على سبيل المثال، فإنّ الماء النقيّ يغلي عند مستوى سطح البحر عند الدرجة 100 °س، في حين أنّه يغلي عند الدرجة 68 °س عند قمّة جبل إيفرست (8,848 م فوق سطح البحر). عند إذابة المواد القابلة للانحلال في الماء ترتفع نقطة غليان الماء وتنخفض نقطة تجمّده.</w:t>
      </w:r>
    </w:p>
    <w:p w:rsidR="00D109ED" w:rsidRPr="00D109ED" w:rsidRDefault="00D109ED" w:rsidP="00D109ED">
      <w:pPr>
        <w:jc w:val="mediumKashida"/>
        <w:rPr>
          <w:rFonts w:ascii="Traditional Arabic" w:hAnsi="Traditional Arabic" w:cs="Traditional Arabic"/>
          <w:sz w:val="32"/>
          <w:szCs w:val="32"/>
          <w:rtl/>
        </w:rPr>
      </w:pPr>
      <w:r w:rsidRPr="00D109ED">
        <w:rPr>
          <w:rFonts w:ascii="Traditional Arabic" w:hAnsi="Traditional Arabic" w:cs="Traditional Arabic"/>
          <w:sz w:val="32"/>
          <w:szCs w:val="32"/>
          <w:rtl/>
        </w:rPr>
        <w:t>تبلغ قيمة السعة الحراريّة النوعيّة للماء 4181.3 جول/(</w:t>
      </w:r>
      <w:proofErr w:type="spellStart"/>
      <w:r w:rsidRPr="00D109ED">
        <w:rPr>
          <w:rFonts w:ascii="Traditional Arabic" w:hAnsi="Traditional Arabic" w:cs="Traditional Arabic"/>
          <w:sz w:val="32"/>
          <w:szCs w:val="32"/>
          <w:rtl/>
        </w:rPr>
        <w:t>كغ·كلفن</w:t>
      </w:r>
      <w:proofErr w:type="spellEnd"/>
      <w:r w:rsidRPr="00D109ED">
        <w:rPr>
          <w:rFonts w:ascii="Traditional Arabic" w:hAnsi="Traditional Arabic" w:cs="Traditional Arabic"/>
          <w:sz w:val="32"/>
          <w:szCs w:val="32"/>
          <w:rtl/>
        </w:rPr>
        <w:t xml:space="preserve">)، وهي قيمة مرتفعة نسبياً بالمقارنة مع باقي المركّبات الكيميائيّة، كما أنّ حرارة التبخّر لديه مرتفعة (2257 </w:t>
      </w:r>
      <w:proofErr w:type="spellStart"/>
      <w:r w:rsidRPr="00D109ED">
        <w:rPr>
          <w:rFonts w:ascii="Traditional Arabic" w:hAnsi="Traditional Arabic" w:cs="Traditional Arabic"/>
          <w:sz w:val="32"/>
          <w:szCs w:val="32"/>
          <w:rtl/>
        </w:rPr>
        <w:t>كيلوجول</w:t>
      </w:r>
      <w:proofErr w:type="spellEnd"/>
      <w:r w:rsidRPr="00D109ED">
        <w:rPr>
          <w:rFonts w:ascii="Traditional Arabic" w:hAnsi="Traditional Arabic" w:cs="Traditional Arabic"/>
          <w:sz w:val="32"/>
          <w:szCs w:val="32"/>
          <w:rtl/>
        </w:rPr>
        <w:t xml:space="preserve">/كغ) أيضاً. يعود ارتفاع هذه القيم إلى الروابط الهيدروجينيّة بين جزيئات الماء. تساهم تلك القيم المرتفعة في جعل مناخ الأرض معتدلاً وذلك بامتصاص التباينات </w:t>
      </w:r>
      <w:proofErr w:type="spellStart"/>
      <w:r w:rsidRPr="00D109ED">
        <w:rPr>
          <w:rFonts w:ascii="Traditional Arabic" w:hAnsi="Traditional Arabic" w:cs="Traditional Arabic"/>
          <w:sz w:val="32"/>
          <w:szCs w:val="32"/>
          <w:rtl/>
        </w:rPr>
        <w:t>والتأرجحات</w:t>
      </w:r>
      <w:proofErr w:type="spellEnd"/>
      <w:r w:rsidRPr="00D109ED">
        <w:rPr>
          <w:rFonts w:ascii="Traditional Arabic" w:hAnsi="Traditional Arabic" w:cs="Traditional Arabic"/>
          <w:sz w:val="32"/>
          <w:szCs w:val="32"/>
          <w:rtl/>
        </w:rPr>
        <w:t xml:space="preserve"> الكبيرة في درجة الحرارة.</w:t>
      </w:r>
    </w:p>
    <w:p w:rsidR="00D109ED" w:rsidRPr="00D109ED" w:rsidRDefault="00D109ED" w:rsidP="00D109ED">
      <w:pPr>
        <w:jc w:val="mediumKashida"/>
        <w:rPr>
          <w:rFonts w:ascii="Traditional Arabic" w:hAnsi="Traditional Arabic" w:cs="Traditional Arabic"/>
          <w:sz w:val="32"/>
          <w:szCs w:val="32"/>
          <w:rtl/>
        </w:rPr>
      </w:pPr>
      <w:r w:rsidRPr="00D109ED">
        <w:rPr>
          <w:rFonts w:ascii="Traditional Arabic" w:hAnsi="Traditional Arabic" w:cs="Traditional Arabic"/>
          <w:sz w:val="32"/>
          <w:szCs w:val="32"/>
          <w:rtl/>
        </w:rPr>
        <w:t>للماء كثافة مقدارها 1000 كغ/م3 (تعادل 1 غ/مل) عند الدرجة 4° س، أمّا الجليد فكثافته تبلغ 917 كغ/م3. تكون لكثافة الماء قيمة أعظمية عند الدرجة 3.98 °س، وبعد ذلك تميل للتناقص، وذلك على العكس من أغلب المواد النقيّة الأخرى، والتي تزداد كثافتها عندما تنخفض درجة حرارتها. يعود التناقص في قيمة الكثافة إلى البنية المفتوحة غير المتراصّة للجليد والذي يبدأ بالتشكّل تدريجيّاً في الماء ذي درجة الحرارة المنخفضة (دون 3.98 °س)، إذ لا توجد طاقة حرارية كافية لتأمين توجّهات الحركة العشوائيّة للجزيئات، ممّا يؤدّي إلى اصطفافها على المستوى الجزيئي ولكن ببنية مفتوحة منتظمة، ممّا يؤدّي إلى ازدياد الحجم العام للسائل؛ ولذلك فإنّه بين درجتي الحرارة 3.98 °س و 0 °س يزداد الحجم مع تناقص درجة الحرارة. يتمدّد الماء ليشغل حجماً أكبر بنسبة 9% من حجم الجليد، بالتالي ستكون كثافة الجليد أقلّ من كثافة الماء، لذلك يطفو الجليد على سطح الماء السائل، كما هو الحال في الجبال الجليديّة.</w:t>
      </w:r>
    </w:p>
    <w:p w:rsidR="00D109ED" w:rsidRPr="00D109ED" w:rsidRDefault="00D109ED" w:rsidP="00D109ED">
      <w:pPr>
        <w:jc w:val="mediumKashida"/>
        <w:rPr>
          <w:rFonts w:ascii="Traditional Arabic" w:hAnsi="Traditional Arabic" w:cs="Traditional Arabic"/>
          <w:sz w:val="32"/>
          <w:szCs w:val="32"/>
          <w:rtl/>
        </w:rPr>
      </w:pPr>
      <w:r w:rsidRPr="00D109ED">
        <w:rPr>
          <w:rFonts w:ascii="Traditional Arabic" w:hAnsi="Traditional Arabic" w:cs="Traditional Arabic"/>
          <w:sz w:val="32"/>
          <w:szCs w:val="32"/>
          <w:rtl/>
        </w:rPr>
        <w:t>للماء النقي موصليّة كهربائيّة ضعيفة، ولكنّها تزداد عند إذابة كمّيّة قليلة من مادّة أيونيّة مثل كلوريد الصوديوم.</w:t>
      </w:r>
    </w:p>
    <w:p w:rsidR="00D109ED" w:rsidRPr="00D109ED" w:rsidRDefault="00D109ED" w:rsidP="00D109ED">
      <w:pPr>
        <w:jc w:val="mediumKashida"/>
        <w:rPr>
          <w:rFonts w:ascii="Traditional Arabic" w:hAnsi="Traditional Arabic" w:cs="Traditional Arabic"/>
          <w:sz w:val="32"/>
          <w:szCs w:val="32"/>
          <w:rtl/>
        </w:rPr>
      </w:pPr>
      <w:r w:rsidRPr="00D109ED">
        <w:rPr>
          <w:rFonts w:ascii="Traditional Arabic" w:hAnsi="Traditional Arabic" w:cs="Traditional Arabic"/>
          <w:sz w:val="32"/>
          <w:szCs w:val="32"/>
          <w:rtl/>
        </w:rPr>
        <w:t xml:space="preserve">عند تطبيق طاقة كافية على الماء تفوق كمّيّة الحرارة القياسيّة للتكوين والتي تبلغ 285.8 </w:t>
      </w:r>
      <w:proofErr w:type="spellStart"/>
      <w:r w:rsidRPr="00D109ED">
        <w:rPr>
          <w:rFonts w:ascii="Traditional Arabic" w:hAnsi="Traditional Arabic" w:cs="Traditional Arabic"/>
          <w:sz w:val="32"/>
          <w:szCs w:val="32"/>
          <w:rtl/>
        </w:rPr>
        <w:t>كيلوجول</w:t>
      </w:r>
      <w:proofErr w:type="spellEnd"/>
      <w:r w:rsidRPr="00D109ED">
        <w:rPr>
          <w:rFonts w:ascii="Traditional Arabic" w:hAnsi="Traditional Arabic" w:cs="Traditional Arabic"/>
          <w:sz w:val="32"/>
          <w:szCs w:val="32"/>
          <w:rtl/>
        </w:rPr>
        <w:t xml:space="preserve">/مول (15.9 </w:t>
      </w:r>
      <w:proofErr w:type="spellStart"/>
      <w:r w:rsidRPr="00D109ED">
        <w:rPr>
          <w:rFonts w:ascii="Traditional Arabic" w:hAnsi="Traditional Arabic" w:cs="Traditional Arabic"/>
          <w:sz w:val="32"/>
          <w:szCs w:val="32"/>
          <w:rtl/>
        </w:rPr>
        <w:t>ميغاجول</w:t>
      </w:r>
      <w:proofErr w:type="spellEnd"/>
      <w:r w:rsidRPr="00D109ED">
        <w:rPr>
          <w:rFonts w:ascii="Traditional Arabic" w:hAnsi="Traditional Arabic" w:cs="Traditional Arabic"/>
          <w:sz w:val="32"/>
          <w:szCs w:val="32"/>
          <w:rtl/>
        </w:rPr>
        <w:t xml:space="preserve">/كغ) يحدث عندئذ انفصال لجزيء الماء إلى مكوّناته من الهيدروجين والأكسجين، وهذا ما يحدث عند تطبيق جهد مرتفع من التيّار الكهربائي بشروط معيّنة للحصول على ظاهرة التحليل الكهربائي للماء. إنّ الطاقة اللازمة لفصل الماء إلى الهيدروجين والأكسجين عبر التحليل الكهربائي أو وسيلة أخرى تفوق الطاقة </w:t>
      </w:r>
      <w:proofErr w:type="spellStart"/>
      <w:r w:rsidRPr="00D109ED">
        <w:rPr>
          <w:rFonts w:ascii="Traditional Arabic" w:hAnsi="Traditional Arabic" w:cs="Traditional Arabic"/>
          <w:sz w:val="32"/>
          <w:szCs w:val="32"/>
          <w:rtl/>
        </w:rPr>
        <w:t>المستحصلة</w:t>
      </w:r>
      <w:proofErr w:type="spellEnd"/>
      <w:r w:rsidRPr="00D109ED">
        <w:rPr>
          <w:rFonts w:ascii="Traditional Arabic" w:hAnsi="Traditional Arabic" w:cs="Traditional Arabic"/>
          <w:sz w:val="32"/>
          <w:szCs w:val="32"/>
          <w:rtl/>
        </w:rPr>
        <w:t xml:space="preserve"> من تفاعل اتحاد العنصرين المذكورين.[ يمكن أن يتم التحليل الكهربائي للماء على مستوى تعليمي عبر جهاز </w:t>
      </w:r>
      <w:proofErr w:type="spellStart"/>
      <w:r w:rsidRPr="00D109ED">
        <w:rPr>
          <w:rFonts w:ascii="Traditional Arabic" w:hAnsi="Traditional Arabic" w:cs="Traditional Arabic"/>
          <w:sz w:val="32"/>
          <w:szCs w:val="32"/>
          <w:rtl/>
        </w:rPr>
        <w:t>هوفمان</w:t>
      </w:r>
      <w:proofErr w:type="spellEnd"/>
      <w:r w:rsidRPr="00D109ED">
        <w:rPr>
          <w:rFonts w:ascii="Traditional Arabic" w:hAnsi="Traditional Arabic" w:cs="Traditional Arabic"/>
          <w:sz w:val="32"/>
          <w:szCs w:val="32"/>
          <w:rtl/>
        </w:rPr>
        <w:t xml:space="preserve"> لتحليل الماء</w:t>
      </w:r>
      <w:r w:rsidR="008F1A0A">
        <w:rPr>
          <w:rFonts w:ascii="Traditional Arabic" w:hAnsi="Traditional Arabic" w:cs="Traditional Arabic" w:hint="cs"/>
          <w:sz w:val="32"/>
          <w:szCs w:val="32"/>
          <w:rtl/>
        </w:rPr>
        <w:t>.</w:t>
      </w:r>
    </w:p>
    <w:p w:rsidR="00D109ED" w:rsidRPr="00D109ED" w:rsidRDefault="00D109ED" w:rsidP="00D109ED">
      <w:pPr>
        <w:jc w:val="mediumKashida"/>
        <w:rPr>
          <w:rFonts w:ascii="Traditional Arabic" w:hAnsi="Traditional Arabic" w:cs="Traditional Arabic"/>
          <w:sz w:val="32"/>
          <w:szCs w:val="32"/>
          <w:rtl/>
        </w:rPr>
      </w:pPr>
      <w:r w:rsidRPr="00D109ED">
        <w:rPr>
          <w:rFonts w:ascii="Traditional Arabic" w:hAnsi="Traditional Arabic" w:cs="Traditional Arabic"/>
          <w:sz w:val="32"/>
          <w:szCs w:val="32"/>
          <w:rtl/>
        </w:rPr>
        <w:t>يوصف الماء بأنّه عَسِر عندما تكون نسبة الأملاح المعدنيّة في الماء عالية، وخاصّة أملاح الكالسيوم (</w:t>
      </w:r>
      <w:r w:rsidRPr="00D109ED">
        <w:rPr>
          <w:rFonts w:ascii="Traditional Arabic" w:hAnsi="Traditional Arabic" w:cs="Traditional Arabic"/>
          <w:sz w:val="32"/>
          <w:szCs w:val="32"/>
        </w:rPr>
        <w:t>Ca+2</w:t>
      </w:r>
      <w:r w:rsidRPr="00D109ED">
        <w:rPr>
          <w:rFonts w:ascii="Traditional Arabic" w:hAnsi="Traditional Arabic" w:cs="Traditional Arabic"/>
          <w:sz w:val="32"/>
          <w:szCs w:val="32"/>
          <w:rtl/>
        </w:rPr>
        <w:t>) والمغنسيوم (</w:t>
      </w:r>
      <w:r w:rsidRPr="00D109ED">
        <w:rPr>
          <w:rFonts w:ascii="Traditional Arabic" w:hAnsi="Traditional Arabic" w:cs="Traditional Arabic"/>
          <w:sz w:val="32"/>
          <w:szCs w:val="32"/>
        </w:rPr>
        <w:t>Mg+2</w:t>
      </w:r>
      <w:r w:rsidRPr="00D109ED">
        <w:rPr>
          <w:rFonts w:ascii="Traditional Arabic" w:hAnsi="Traditional Arabic" w:cs="Traditional Arabic"/>
          <w:sz w:val="32"/>
          <w:szCs w:val="32"/>
          <w:rtl/>
        </w:rPr>
        <w:t xml:space="preserve">)، بالإضافة إلى بعض الأملاح المنحلّة من البيكربونات والكبريتات. بالمقابل، يوصف الماء غير العسر أنه "ماء يَسِر"، ويختلف تعريفه حسب الدولة، فهو الذي تركيزه من الأملاح أخفض من 100 </w:t>
      </w:r>
      <w:proofErr w:type="spellStart"/>
      <w:r w:rsidRPr="00D109ED">
        <w:rPr>
          <w:rFonts w:ascii="Traditional Arabic" w:hAnsi="Traditional Arabic" w:cs="Traditional Arabic"/>
          <w:sz w:val="32"/>
          <w:szCs w:val="32"/>
          <w:rtl/>
        </w:rPr>
        <w:t>مغ</w:t>
      </w:r>
      <w:proofErr w:type="spellEnd"/>
      <w:r w:rsidRPr="00D109ED">
        <w:rPr>
          <w:rFonts w:ascii="Traditional Arabic" w:hAnsi="Traditional Arabic" w:cs="Traditional Arabic"/>
          <w:sz w:val="32"/>
          <w:szCs w:val="32"/>
          <w:rtl/>
        </w:rPr>
        <w:t xml:space="preserve">/ل في المملكة المتّحدة،[12] وأخفض من 60 </w:t>
      </w:r>
      <w:proofErr w:type="spellStart"/>
      <w:r w:rsidRPr="00D109ED">
        <w:rPr>
          <w:rFonts w:ascii="Traditional Arabic" w:hAnsi="Traditional Arabic" w:cs="Traditional Arabic"/>
          <w:sz w:val="32"/>
          <w:szCs w:val="32"/>
          <w:rtl/>
        </w:rPr>
        <w:t>مغ</w:t>
      </w:r>
      <w:proofErr w:type="spellEnd"/>
      <w:r w:rsidRPr="00D109ED">
        <w:rPr>
          <w:rFonts w:ascii="Traditional Arabic" w:hAnsi="Traditional Arabic" w:cs="Traditional Arabic"/>
          <w:sz w:val="32"/>
          <w:szCs w:val="32"/>
          <w:rtl/>
        </w:rPr>
        <w:t>/ل في الولايات المتّحدة الأمريكيّة.[13] لهذه الخاصّيّة أهمّيّة في الصناعة بشكل خاص وخاصة في المراجل عند التبخير، كما أنّ لها تأثير على الصحّة، لذلك تخضع عادة إلى عملية إزالة للعسر.</w:t>
      </w:r>
    </w:p>
    <w:p w:rsidR="00D109ED" w:rsidRPr="00D109ED" w:rsidRDefault="00D109ED" w:rsidP="00D109ED">
      <w:pPr>
        <w:jc w:val="mediumKashida"/>
        <w:rPr>
          <w:rFonts w:ascii="Traditional Arabic" w:hAnsi="Traditional Arabic" w:cs="Traditional Arabic"/>
          <w:sz w:val="32"/>
          <w:szCs w:val="32"/>
          <w:rtl/>
        </w:rPr>
      </w:pPr>
      <w:r w:rsidRPr="00D109ED">
        <w:rPr>
          <w:rFonts w:ascii="Traditional Arabic" w:hAnsi="Traditional Arabic" w:cs="Traditional Arabic"/>
          <w:sz w:val="32"/>
          <w:szCs w:val="32"/>
          <w:rtl/>
        </w:rPr>
        <w:t xml:space="preserve">يمكن إجراء تفاعل كشف عن الماء بأساليب </w:t>
      </w:r>
      <w:proofErr w:type="spellStart"/>
      <w:r w:rsidRPr="00D109ED">
        <w:rPr>
          <w:rFonts w:ascii="Traditional Arabic" w:hAnsi="Traditional Arabic" w:cs="Traditional Arabic"/>
          <w:sz w:val="32"/>
          <w:szCs w:val="32"/>
          <w:rtl/>
        </w:rPr>
        <w:t>لاعضويّة</w:t>
      </w:r>
      <w:proofErr w:type="spellEnd"/>
      <w:r w:rsidRPr="00D109ED">
        <w:rPr>
          <w:rFonts w:ascii="Traditional Arabic" w:hAnsi="Traditional Arabic" w:cs="Traditional Arabic"/>
          <w:sz w:val="32"/>
          <w:szCs w:val="32"/>
          <w:rtl/>
        </w:rPr>
        <w:t xml:space="preserve"> تقليديّة، إذ أنّ الماء يلوّن ملح كبريتات النحاس الثنائي اللامائي أبيض اللون إلى اللون الأزرق، كما يتحوّل لون الورق المشبّع بملح كلوريد الكوبالت الثنائي اللامائي من الأزرق إلى الأحمر عند التماس مع الماء. أمّا </w:t>
      </w:r>
      <w:proofErr w:type="spellStart"/>
      <w:r w:rsidRPr="00D109ED">
        <w:rPr>
          <w:rFonts w:ascii="Traditional Arabic" w:hAnsi="Traditional Arabic" w:cs="Traditional Arabic"/>
          <w:sz w:val="32"/>
          <w:szCs w:val="32"/>
          <w:rtl/>
        </w:rPr>
        <w:t>تحليليّلاً</w:t>
      </w:r>
      <w:proofErr w:type="spellEnd"/>
      <w:r w:rsidRPr="00D109ED">
        <w:rPr>
          <w:rFonts w:ascii="Traditional Arabic" w:hAnsi="Traditional Arabic" w:cs="Traditional Arabic"/>
          <w:sz w:val="32"/>
          <w:szCs w:val="32"/>
          <w:rtl/>
        </w:rPr>
        <w:t xml:space="preserve"> فتحدّد كمّيّة الماء باستخدام طريقة كارل-فيشر.</w:t>
      </w:r>
    </w:p>
    <w:p w:rsidR="00D109ED" w:rsidRPr="00D109ED" w:rsidRDefault="00D109ED" w:rsidP="00D109ED">
      <w:pPr>
        <w:jc w:val="mediumKashida"/>
        <w:rPr>
          <w:rFonts w:ascii="Traditional Arabic" w:hAnsi="Traditional Arabic" w:cs="Traditional Arabic"/>
          <w:sz w:val="32"/>
          <w:szCs w:val="32"/>
          <w:rtl/>
        </w:rPr>
      </w:pPr>
      <w:r w:rsidRPr="00D109ED">
        <w:rPr>
          <w:rFonts w:ascii="Traditional Arabic" w:hAnsi="Traditional Arabic" w:cs="Traditional Arabic"/>
          <w:sz w:val="32"/>
          <w:szCs w:val="32"/>
          <w:rtl/>
        </w:rPr>
        <w:t>التعادل الحمضي: الماء سائل متعادل كيميائيّاً، إذ أنّ درجة الحموضة أو القاعدية فيه هي 7، وهذا يعني أنّه لا يمكن اعتبار الماء مادّة حمضيّة أو قاعديّة، لأنه مادّة متعادلة كيميائيّاً.</w:t>
      </w:r>
    </w:p>
    <w:p w:rsidR="00D109ED" w:rsidRPr="00D109ED" w:rsidRDefault="00D109ED" w:rsidP="00D109ED">
      <w:pPr>
        <w:jc w:val="mediumKashida"/>
        <w:rPr>
          <w:rFonts w:ascii="Traditional Arabic" w:hAnsi="Traditional Arabic" w:cs="Traditional Arabic"/>
          <w:sz w:val="32"/>
          <w:szCs w:val="32"/>
        </w:rPr>
      </w:pPr>
      <w:r w:rsidRPr="00D109ED">
        <w:rPr>
          <w:rFonts w:ascii="Traditional Arabic" w:hAnsi="Traditional Arabic" w:cs="Traditional Arabic"/>
          <w:sz w:val="32"/>
          <w:szCs w:val="32"/>
          <w:rtl/>
        </w:rPr>
        <w:t xml:space="preserve">حسب توزّع نظائر الهيدروجين وتركيبها فيمكن لجزيء الماء أن يكون بالإضافة إلى الشكل الشائع "الخفيف" على شكل ماء ثقيل عندما يكون نظير الهيدروجين </w:t>
      </w:r>
      <w:proofErr w:type="spellStart"/>
      <w:r w:rsidRPr="00D109ED">
        <w:rPr>
          <w:rFonts w:ascii="Traditional Arabic" w:hAnsi="Traditional Arabic" w:cs="Traditional Arabic"/>
          <w:sz w:val="32"/>
          <w:szCs w:val="32"/>
          <w:rtl/>
        </w:rPr>
        <w:t>الديوتيريوم</w:t>
      </w:r>
      <w:proofErr w:type="spellEnd"/>
      <w:r w:rsidRPr="00D109ED">
        <w:rPr>
          <w:rFonts w:ascii="Traditional Arabic" w:hAnsi="Traditional Arabic" w:cs="Traditional Arabic"/>
          <w:sz w:val="32"/>
          <w:szCs w:val="32"/>
          <w:rtl/>
        </w:rPr>
        <w:t xml:space="preserve"> مكان الأول في جزيء الماء (</w:t>
      </w:r>
      <w:r w:rsidRPr="00D109ED">
        <w:rPr>
          <w:rFonts w:ascii="Traditional Arabic" w:hAnsi="Traditional Arabic" w:cs="Traditional Arabic"/>
          <w:sz w:val="32"/>
          <w:szCs w:val="32"/>
        </w:rPr>
        <w:t>D2O</w:t>
      </w:r>
      <w:r w:rsidRPr="00D109ED">
        <w:rPr>
          <w:rFonts w:ascii="Traditional Arabic" w:hAnsi="Traditional Arabic" w:cs="Traditional Arabic"/>
          <w:sz w:val="32"/>
          <w:szCs w:val="32"/>
          <w:rtl/>
        </w:rPr>
        <w:t xml:space="preserve">)، كما يمكن أن يكون على الشكل ماء فائق الثقل عندما يحلّ </w:t>
      </w:r>
      <w:proofErr w:type="spellStart"/>
      <w:r w:rsidRPr="00D109ED">
        <w:rPr>
          <w:rFonts w:ascii="Traditional Arabic" w:hAnsi="Traditional Arabic" w:cs="Traditional Arabic"/>
          <w:sz w:val="32"/>
          <w:szCs w:val="32"/>
          <w:rtl/>
        </w:rPr>
        <w:t>التريتيوم</w:t>
      </w:r>
      <w:proofErr w:type="spellEnd"/>
      <w:r w:rsidRPr="00D109ED">
        <w:rPr>
          <w:rFonts w:ascii="Traditional Arabic" w:hAnsi="Traditional Arabic" w:cs="Traditional Arabic"/>
          <w:sz w:val="32"/>
          <w:szCs w:val="32"/>
          <w:rtl/>
        </w:rPr>
        <w:t xml:space="preserve"> مكان الهيدروجين في جزيء الماء (</w:t>
      </w:r>
      <w:r w:rsidRPr="00D109ED">
        <w:rPr>
          <w:rFonts w:ascii="Traditional Arabic" w:hAnsi="Traditional Arabic" w:cs="Traditional Arabic"/>
          <w:sz w:val="32"/>
          <w:szCs w:val="32"/>
        </w:rPr>
        <w:t>T2O</w:t>
      </w:r>
      <w:r w:rsidRPr="00D109ED">
        <w:rPr>
          <w:rFonts w:ascii="Traditional Arabic" w:hAnsi="Traditional Arabic" w:cs="Traditional Arabic"/>
          <w:sz w:val="32"/>
          <w:szCs w:val="32"/>
          <w:rtl/>
        </w:rPr>
        <w:t>).</w:t>
      </w:r>
      <w:bookmarkStart w:id="0" w:name="_GoBack"/>
      <w:bookmarkEnd w:id="0"/>
    </w:p>
    <w:sectPr w:rsidR="00D109ED" w:rsidRPr="00D109ED" w:rsidSect="00634F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ED"/>
    <w:rsid w:val="00634FDF"/>
    <w:rsid w:val="008F1A0A"/>
    <w:rsid w:val="00D109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4302"/>
  <w15:chartTrackingRefBased/>
  <w15:docId w15:val="{F739F206-0A75-4A46-B3EE-55AC300B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1149</Words>
  <Characters>6554</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2018-11-24T18:55:00Z</cp:lastPrinted>
  <dcterms:created xsi:type="dcterms:W3CDTF">2018-11-24T18:53:00Z</dcterms:created>
  <dcterms:modified xsi:type="dcterms:W3CDTF">2018-11-24T18:55:00Z</dcterms:modified>
</cp:coreProperties>
</file>