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1C2" w:rsidRPr="002821C2" w:rsidRDefault="002821C2" w:rsidP="002821C2">
      <w:pPr>
        <w:spacing w:line="360" w:lineRule="auto"/>
        <w:jc w:val="center"/>
        <w:rPr>
          <w:rFonts w:ascii="Traditional Arabic" w:hAnsi="Traditional Arabic" w:cs="Traditional Arabic"/>
          <w:b/>
          <w:bCs/>
          <w:sz w:val="42"/>
          <w:szCs w:val="42"/>
          <w:u w:val="single"/>
          <w:rtl/>
        </w:rPr>
      </w:pPr>
      <w:r w:rsidRPr="002821C2">
        <w:rPr>
          <w:rFonts w:ascii="Traditional Arabic" w:hAnsi="Traditional Arabic" w:cs="Traditional Arabic" w:hint="cs"/>
          <w:b/>
          <w:bCs/>
          <w:sz w:val="42"/>
          <w:szCs w:val="42"/>
          <w:u w:val="single"/>
          <w:rtl/>
        </w:rPr>
        <w:t>الكميات</w:t>
      </w:r>
      <w:r w:rsidRPr="002821C2">
        <w:rPr>
          <w:rFonts w:ascii="Traditional Arabic" w:hAnsi="Traditional Arabic" w:cs="Traditional Arabic"/>
          <w:b/>
          <w:bCs/>
          <w:sz w:val="42"/>
          <w:szCs w:val="42"/>
          <w:u w:val="single"/>
          <w:rtl/>
        </w:rPr>
        <w:t xml:space="preserve"> </w:t>
      </w:r>
      <w:r w:rsidRPr="002821C2">
        <w:rPr>
          <w:rFonts w:ascii="Traditional Arabic" w:hAnsi="Traditional Arabic" w:cs="Traditional Arabic" w:hint="cs"/>
          <w:b/>
          <w:bCs/>
          <w:sz w:val="42"/>
          <w:szCs w:val="42"/>
          <w:u w:val="single"/>
          <w:rtl/>
        </w:rPr>
        <w:t>الفيزيائية</w:t>
      </w:r>
    </w:p>
    <w:p w:rsidR="002821C2" w:rsidRPr="002821C2" w:rsidRDefault="002821C2" w:rsidP="002821C2">
      <w:pPr>
        <w:spacing w:line="360" w:lineRule="auto"/>
        <w:jc w:val="lowKashida"/>
        <w:rPr>
          <w:rFonts w:ascii="Traditional Arabic" w:hAnsi="Traditional Arabic" w:cs="Traditional Arabic"/>
          <w:sz w:val="36"/>
          <w:szCs w:val="36"/>
          <w:rtl/>
        </w:rPr>
      </w:pPr>
      <w:r w:rsidRPr="002821C2">
        <w:rPr>
          <w:rFonts w:ascii="Traditional Arabic" w:hAnsi="Traditional Arabic" w:cs="Traditional Arabic"/>
          <w:sz w:val="36"/>
          <w:szCs w:val="36"/>
          <w:rtl/>
        </w:rPr>
        <w:t>كمية فيزيائية مصطلح يطلق على كل جزء من الطبيعة يمكن تحديد كميته بالقياس أو بالحساب، ويشمل جميع القيم معبر عنها بقيمة عددية مرفقة عادة بوحدة قياس</w:t>
      </w:r>
      <w:r>
        <w:rPr>
          <w:rFonts w:ascii="Traditional Arabic" w:hAnsi="Traditional Arabic" w:cs="Traditional Arabic" w:hint="cs"/>
          <w:sz w:val="36"/>
          <w:szCs w:val="36"/>
          <w:rtl/>
        </w:rPr>
        <w:t xml:space="preserve"> </w:t>
      </w:r>
      <w:r w:rsidRPr="002821C2">
        <w:rPr>
          <w:rFonts w:ascii="Traditional Arabic" w:hAnsi="Traditional Arabic" w:cs="Traditional Arabic"/>
          <w:sz w:val="36"/>
          <w:szCs w:val="36"/>
          <w:rtl/>
        </w:rPr>
        <w:t>مثلاً الكتلة والطول هي كميات يعبر عنها على التوالي بالكيلوجرام والمتر، في حين أن معامل الانكسار لوسط يعبر عنه بعدد بدون وحدة فيكون معامل الانكسار كمية لا بعدية.</w:t>
      </w:r>
    </w:p>
    <w:p w:rsidR="002821C2" w:rsidRPr="002821C2" w:rsidRDefault="002821C2" w:rsidP="002821C2">
      <w:pPr>
        <w:spacing w:line="360" w:lineRule="auto"/>
        <w:jc w:val="lowKashida"/>
        <w:rPr>
          <w:rFonts w:ascii="Traditional Arabic" w:hAnsi="Traditional Arabic" w:cs="Traditional Arabic"/>
          <w:sz w:val="36"/>
          <w:szCs w:val="36"/>
          <w:rtl/>
        </w:rPr>
      </w:pPr>
    </w:p>
    <w:p w:rsidR="002821C2" w:rsidRPr="002821C2" w:rsidRDefault="002821C2" w:rsidP="002821C2">
      <w:pPr>
        <w:spacing w:line="360" w:lineRule="auto"/>
        <w:jc w:val="lowKashida"/>
        <w:rPr>
          <w:rFonts w:ascii="Traditional Arabic" w:hAnsi="Traditional Arabic" w:cs="Traditional Arabic"/>
          <w:sz w:val="36"/>
          <w:szCs w:val="36"/>
          <w:rtl/>
        </w:rPr>
      </w:pPr>
      <w:r w:rsidRPr="002821C2">
        <w:rPr>
          <w:rFonts w:ascii="Traditional Arabic" w:hAnsi="Traditional Arabic" w:cs="Traditional Arabic"/>
          <w:sz w:val="36"/>
          <w:szCs w:val="36"/>
          <w:rtl/>
        </w:rPr>
        <w:t>جمع وطرح الأعداد ليس ممكناً إلا إذا كانا مرتبطين بنفس الوحدة (انظر التجانس)، في حين يمكن ضرب وقسمة الأعداد من وحدات مختلفة، في هذه الحالة نحصل على وحدة جديدة هي ناتج الوحدتين. مثلاً السرعة هي حاصل قسمة المسافة على الزمن فتكون وحدة السرعة كيلومتر في الساعة أو متر في الثانية. إذاً هناك نظريًا عدد كبير من الوحدات، لكن يستخدم البعض منها فقط في التطبيق العملي.</w:t>
      </w:r>
    </w:p>
    <w:p w:rsidR="002821C2" w:rsidRPr="002821C2" w:rsidRDefault="002821C2" w:rsidP="002821C2">
      <w:pPr>
        <w:spacing w:line="360" w:lineRule="auto"/>
        <w:jc w:val="lowKashida"/>
        <w:rPr>
          <w:rFonts w:ascii="Traditional Arabic" w:hAnsi="Traditional Arabic" w:cs="Traditional Arabic"/>
          <w:sz w:val="36"/>
          <w:szCs w:val="36"/>
          <w:rtl/>
        </w:rPr>
      </w:pPr>
      <w:r w:rsidRPr="002821C2">
        <w:rPr>
          <w:rFonts w:ascii="Traditional Arabic" w:hAnsi="Traditional Arabic" w:cs="Traditional Arabic"/>
          <w:sz w:val="36"/>
          <w:szCs w:val="36"/>
          <w:rtl/>
        </w:rPr>
        <w:t>مجال الفيزياء الذي يدرس العلاقة بين الوحدات هو التحليل البعدي.</w:t>
      </w:r>
    </w:p>
    <w:p w:rsidR="002821C2" w:rsidRDefault="002821C2" w:rsidP="002821C2">
      <w:pPr>
        <w:spacing w:line="360" w:lineRule="auto"/>
        <w:jc w:val="lowKashida"/>
        <w:rPr>
          <w:rFonts w:ascii="Traditional Arabic" w:hAnsi="Traditional Arabic" w:cs="Traditional Arabic"/>
          <w:sz w:val="36"/>
          <w:szCs w:val="36"/>
          <w:rtl/>
        </w:rPr>
      </w:pPr>
      <w:r w:rsidRPr="002821C2">
        <w:rPr>
          <w:rFonts w:ascii="Traditional Arabic" w:hAnsi="Traditional Arabic" w:cs="Traditional Arabic"/>
          <w:sz w:val="36"/>
          <w:szCs w:val="36"/>
          <w:rtl/>
        </w:rPr>
        <w:t>تصنف الكميات الفيزيائية إلى قسمين:</w:t>
      </w:r>
    </w:p>
    <w:p w:rsidR="002821C2" w:rsidRPr="002821C2" w:rsidRDefault="002821C2" w:rsidP="002821C2">
      <w:pPr>
        <w:pStyle w:val="a4"/>
        <w:numPr>
          <w:ilvl w:val="0"/>
          <w:numId w:val="3"/>
        </w:numPr>
        <w:spacing w:line="360" w:lineRule="auto"/>
        <w:jc w:val="lowKashida"/>
        <w:rPr>
          <w:rFonts w:ascii="Traditional Arabic" w:hAnsi="Traditional Arabic" w:cs="Traditional Arabic"/>
          <w:sz w:val="36"/>
          <w:szCs w:val="36"/>
          <w:rtl/>
        </w:rPr>
      </w:pPr>
      <w:r w:rsidRPr="002821C2">
        <w:rPr>
          <w:rFonts w:ascii="Traditional Arabic" w:hAnsi="Traditional Arabic" w:cs="Traditional Arabic"/>
          <w:sz w:val="36"/>
          <w:szCs w:val="36"/>
          <w:rtl/>
        </w:rPr>
        <w:t>كميات قياسية.</w:t>
      </w:r>
    </w:p>
    <w:p w:rsidR="002821C2" w:rsidRPr="002821C2" w:rsidRDefault="002821C2" w:rsidP="002821C2">
      <w:pPr>
        <w:pStyle w:val="a4"/>
        <w:numPr>
          <w:ilvl w:val="0"/>
          <w:numId w:val="3"/>
        </w:numPr>
        <w:spacing w:line="360" w:lineRule="auto"/>
        <w:jc w:val="lowKashida"/>
        <w:rPr>
          <w:rFonts w:ascii="Traditional Arabic" w:hAnsi="Traditional Arabic" w:cs="Traditional Arabic"/>
          <w:sz w:val="36"/>
          <w:szCs w:val="36"/>
          <w:rtl/>
        </w:rPr>
      </w:pPr>
      <w:r w:rsidRPr="002821C2">
        <w:rPr>
          <w:rFonts w:ascii="Traditional Arabic" w:hAnsi="Traditional Arabic" w:cs="Traditional Arabic"/>
          <w:sz w:val="36"/>
          <w:szCs w:val="36"/>
          <w:rtl/>
        </w:rPr>
        <w:t>كميات متجهة.</w:t>
      </w:r>
    </w:p>
    <w:p w:rsidR="002821C2" w:rsidRPr="002821C2" w:rsidRDefault="002821C2" w:rsidP="002821C2">
      <w:pPr>
        <w:spacing w:line="360" w:lineRule="auto"/>
        <w:jc w:val="lowKashida"/>
        <w:rPr>
          <w:rFonts w:ascii="Traditional Arabic" w:hAnsi="Traditional Arabic" w:cs="Traditional Arabic"/>
          <w:sz w:val="36"/>
          <w:szCs w:val="36"/>
          <w:rtl/>
        </w:rPr>
      </w:pPr>
    </w:p>
    <w:p w:rsidR="002821C2" w:rsidRPr="002821C2" w:rsidRDefault="002821C2" w:rsidP="002821C2">
      <w:pPr>
        <w:spacing w:line="360" w:lineRule="auto"/>
        <w:jc w:val="lowKashida"/>
        <w:rPr>
          <w:rFonts w:ascii="Traditional Arabic" w:hAnsi="Traditional Arabic" w:cs="Traditional Arabic"/>
          <w:b/>
          <w:bCs/>
          <w:sz w:val="36"/>
          <w:szCs w:val="36"/>
          <w:rtl/>
        </w:rPr>
      </w:pPr>
      <w:r w:rsidRPr="002821C2">
        <w:rPr>
          <w:rFonts w:ascii="Traditional Arabic" w:hAnsi="Traditional Arabic" w:cs="Traditional Arabic"/>
          <w:b/>
          <w:bCs/>
          <w:sz w:val="36"/>
          <w:szCs w:val="36"/>
          <w:rtl/>
        </w:rPr>
        <w:lastRenderedPageBreak/>
        <w:t>الكميات القياسية</w:t>
      </w:r>
    </w:p>
    <w:p w:rsidR="002821C2" w:rsidRPr="002821C2" w:rsidRDefault="002821C2" w:rsidP="002821C2">
      <w:pPr>
        <w:spacing w:line="360" w:lineRule="auto"/>
        <w:jc w:val="lowKashida"/>
        <w:rPr>
          <w:rFonts w:ascii="Traditional Arabic" w:hAnsi="Traditional Arabic" w:cs="Traditional Arabic"/>
          <w:sz w:val="36"/>
          <w:szCs w:val="36"/>
          <w:rtl/>
        </w:rPr>
      </w:pPr>
      <w:r w:rsidRPr="002821C2">
        <w:rPr>
          <w:rFonts w:ascii="Traditional Arabic" w:hAnsi="Traditional Arabic" w:cs="Traditional Arabic"/>
          <w:sz w:val="36"/>
          <w:szCs w:val="36"/>
          <w:rtl/>
        </w:rPr>
        <w:t>الكميات القياسية (</w:t>
      </w:r>
      <w:r w:rsidRPr="002821C2">
        <w:rPr>
          <w:rFonts w:ascii="Traditional Arabic" w:hAnsi="Traditional Arabic" w:cs="Traditional Arabic"/>
          <w:sz w:val="36"/>
          <w:szCs w:val="36"/>
        </w:rPr>
        <w:t>scalars quantity</w:t>
      </w:r>
      <w:r w:rsidRPr="002821C2">
        <w:rPr>
          <w:rFonts w:ascii="Traditional Arabic" w:hAnsi="Traditional Arabic" w:cs="Traditional Arabic"/>
          <w:sz w:val="36"/>
          <w:szCs w:val="36"/>
          <w:rtl/>
        </w:rPr>
        <w:t>):هي التي تتحدد بالمقدار والوحدة فقط، مثل: الطول، الزمن، الكتلة، المساحة، الحجم، الكثافة، درجة الحرارة والطاقة .</w:t>
      </w:r>
    </w:p>
    <w:p w:rsidR="002821C2" w:rsidRPr="002821C2" w:rsidRDefault="002821C2" w:rsidP="002821C2">
      <w:pPr>
        <w:spacing w:line="360" w:lineRule="auto"/>
        <w:jc w:val="lowKashida"/>
        <w:rPr>
          <w:rFonts w:ascii="Traditional Arabic" w:hAnsi="Traditional Arabic" w:cs="Traditional Arabic"/>
          <w:sz w:val="36"/>
          <w:szCs w:val="36"/>
          <w:rtl/>
        </w:rPr>
      </w:pPr>
    </w:p>
    <w:p w:rsidR="002821C2" w:rsidRPr="002821C2" w:rsidRDefault="002821C2" w:rsidP="002821C2">
      <w:pPr>
        <w:spacing w:line="360" w:lineRule="auto"/>
        <w:jc w:val="lowKashida"/>
        <w:rPr>
          <w:rFonts w:ascii="Traditional Arabic" w:hAnsi="Traditional Arabic" w:cs="Traditional Arabic"/>
          <w:b/>
          <w:bCs/>
          <w:sz w:val="36"/>
          <w:szCs w:val="36"/>
          <w:rtl/>
        </w:rPr>
      </w:pPr>
      <w:r w:rsidRPr="002821C2">
        <w:rPr>
          <w:rFonts w:ascii="Traditional Arabic" w:hAnsi="Traditional Arabic" w:cs="Traditional Arabic"/>
          <w:b/>
          <w:bCs/>
          <w:sz w:val="36"/>
          <w:szCs w:val="36"/>
          <w:rtl/>
        </w:rPr>
        <w:t>الكميات المتجهة</w:t>
      </w:r>
    </w:p>
    <w:p w:rsidR="002821C2" w:rsidRPr="002821C2" w:rsidRDefault="002821C2" w:rsidP="002821C2">
      <w:pPr>
        <w:spacing w:line="360" w:lineRule="auto"/>
        <w:jc w:val="lowKashida"/>
        <w:rPr>
          <w:rFonts w:ascii="Traditional Arabic" w:hAnsi="Traditional Arabic" w:cs="Traditional Arabic"/>
          <w:sz w:val="36"/>
          <w:szCs w:val="36"/>
          <w:rtl/>
        </w:rPr>
      </w:pPr>
      <w:r w:rsidRPr="002821C2">
        <w:rPr>
          <w:rFonts w:ascii="Traditional Arabic" w:hAnsi="Traditional Arabic" w:cs="Traditional Arabic"/>
          <w:sz w:val="36"/>
          <w:szCs w:val="36"/>
          <w:rtl/>
        </w:rPr>
        <w:t>الكميات المتجهة هي التي تتحدد بالمقدار والاتجاه و نقطة التأثير، مثل: الوزن(الثقل) - القوة - السرعة - العجلة.</w:t>
      </w:r>
    </w:p>
    <w:p w:rsidR="00977AA2" w:rsidRDefault="002821C2" w:rsidP="00977AA2">
      <w:pPr>
        <w:spacing w:line="360" w:lineRule="auto"/>
        <w:jc w:val="lowKashida"/>
        <w:rPr>
          <w:rFonts w:ascii="Traditional Arabic" w:hAnsi="Traditional Arabic" w:cs="Traditional Arabic"/>
          <w:sz w:val="36"/>
          <w:szCs w:val="36"/>
          <w:rtl/>
        </w:rPr>
      </w:pPr>
      <w:r w:rsidRPr="002821C2">
        <w:rPr>
          <w:rFonts w:ascii="Traditional Arabic" w:hAnsi="Traditional Arabic" w:cs="Traditional Arabic"/>
          <w:sz w:val="36"/>
          <w:szCs w:val="36"/>
          <w:rtl/>
        </w:rPr>
        <w:t>ونختار عادة رموزا إضافية لتمييز المتجه عن الكميات غير متجهة . وعادة نميزها بوضع سهم فوق</w:t>
      </w:r>
      <w:r w:rsidR="00977AA2">
        <w:rPr>
          <w:rFonts w:ascii="Traditional Arabic" w:hAnsi="Traditional Arabic" w:cs="Traditional Arabic" w:hint="cs"/>
          <w:sz w:val="36"/>
          <w:szCs w:val="36"/>
          <w:rtl/>
        </w:rPr>
        <w:t>.</w:t>
      </w:r>
    </w:p>
    <w:p w:rsidR="002821C2" w:rsidRPr="00977AA2" w:rsidRDefault="002821C2" w:rsidP="00977AA2">
      <w:pPr>
        <w:spacing w:line="360" w:lineRule="auto"/>
        <w:jc w:val="lowKashida"/>
        <w:rPr>
          <w:rFonts w:ascii="Traditional Arabic" w:hAnsi="Traditional Arabic" w:cs="Traditional Arabic"/>
          <w:b/>
          <w:bCs/>
          <w:sz w:val="36"/>
          <w:szCs w:val="36"/>
          <w:rtl/>
        </w:rPr>
      </w:pPr>
      <w:r w:rsidRPr="00977AA2">
        <w:rPr>
          <w:rFonts w:ascii="Traditional Arabic" w:hAnsi="Traditional Arabic" w:cs="Traditional Arabic"/>
          <w:b/>
          <w:bCs/>
          <w:sz w:val="36"/>
          <w:szCs w:val="36"/>
          <w:rtl/>
        </w:rPr>
        <w:t>ثوابت طبيعية</w:t>
      </w:r>
    </w:p>
    <w:p w:rsidR="002821C2" w:rsidRDefault="002821C2" w:rsidP="00977AA2">
      <w:pPr>
        <w:spacing w:line="360" w:lineRule="auto"/>
        <w:jc w:val="lowKashida"/>
        <w:rPr>
          <w:rFonts w:ascii="Traditional Arabic" w:hAnsi="Traditional Arabic" w:cs="Traditional Arabic"/>
          <w:sz w:val="36"/>
          <w:szCs w:val="36"/>
          <w:rtl/>
        </w:rPr>
      </w:pPr>
      <w:r w:rsidRPr="002821C2">
        <w:rPr>
          <w:rFonts w:ascii="Traditional Arabic" w:hAnsi="Traditional Arabic" w:cs="Traditional Arabic"/>
          <w:sz w:val="36"/>
          <w:szCs w:val="36"/>
          <w:rtl/>
        </w:rPr>
        <w:t xml:space="preserve">توجد كميات لا تتغير، وهي تسمى ثوابت طبيعية أو ثوابت فيزيائية، أمثلة لذلك : سرعة الضوء في الفراغ، الشحنة الأولية، ثابت بلانك، ثابت </w:t>
      </w:r>
      <w:proofErr w:type="spellStart"/>
      <w:r w:rsidRPr="002821C2">
        <w:rPr>
          <w:rFonts w:ascii="Traditional Arabic" w:hAnsi="Traditional Arabic" w:cs="Traditional Arabic"/>
          <w:sz w:val="36"/>
          <w:szCs w:val="36"/>
          <w:rtl/>
        </w:rPr>
        <w:t>بولتزمان</w:t>
      </w:r>
      <w:proofErr w:type="spellEnd"/>
      <w:r w:rsidRPr="002821C2">
        <w:rPr>
          <w:rFonts w:ascii="Traditional Arabic" w:hAnsi="Traditional Arabic" w:cs="Traditional Arabic"/>
          <w:sz w:val="36"/>
          <w:szCs w:val="36"/>
          <w:rtl/>
        </w:rPr>
        <w:t>، عدد أفوجادرو وغيرها .</w:t>
      </w:r>
    </w:p>
    <w:p w:rsidR="00977AA2" w:rsidRDefault="00977AA2" w:rsidP="00977AA2">
      <w:pPr>
        <w:spacing w:line="360" w:lineRule="auto"/>
        <w:jc w:val="lowKashida"/>
        <w:rPr>
          <w:rFonts w:ascii="Traditional Arabic" w:hAnsi="Traditional Arabic" w:cs="Traditional Arabic"/>
          <w:sz w:val="36"/>
          <w:szCs w:val="36"/>
          <w:rtl/>
        </w:rPr>
      </w:pPr>
    </w:p>
    <w:p w:rsidR="00977AA2" w:rsidRDefault="00977AA2" w:rsidP="00977AA2">
      <w:pPr>
        <w:spacing w:line="360" w:lineRule="auto"/>
        <w:jc w:val="lowKashida"/>
        <w:rPr>
          <w:rFonts w:ascii="Traditional Arabic" w:hAnsi="Traditional Arabic" w:cs="Traditional Arabic"/>
          <w:sz w:val="36"/>
          <w:szCs w:val="36"/>
          <w:rtl/>
        </w:rPr>
      </w:pPr>
    </w:p>
    <w:p w:rsidR="00977AA2" w:rsidRPr="002821C2" w:rsidRDefault="00977AA2" w:rsidP="00977AA2">
      <w:pPr>
        <w:spacing w:line="360" w:lineRule="auto"/>
        <w:jc w:val="lowKashida"/>
        <w:rPr>
          <w:rFonts w:ascii="Traditional Arabic" w:hAnsi="Traditional Arabic" w:cs="Traditional Arabic"/>
          <w:sz w:val="36"/>
          <w:szCs w:val="36"/>
          <w:rtl/>
        </w:rPr>
      </w:pPr>
    </w:p>
    <w:p w:rsidR="002821C2" w:rsidRPr="00977AA2" w:rsidRDefault="002821C2" w:rsidP="002821C2">
      <w:pPr>
        <w:spacing w:line="360" w:lineRule="auto"/>
        <w:jc w:val="lowKashida"/>
        <w:rPr>
          <w:rFonts w:ascii="Traditional Arabic" w:hAnsi="Traditional Arabic" w:cs="Traditional Arabic"/>
          <w:b/>
          <w:bCs/>
          <w:sz w:val="36"/>
          <w:szCs w:val="36"/>
          <w:rtl/>
        </w:rPr>
      </w:pPr>
      <w:r w:rsidRPr="00977AA2">
        <w:rPr>
          <w:rFonts w:ascii="Traditional Arabic" w:hAnsi="Traditional Arabic" w:cs="Traditional Arabic"/>
          <w:b/>
          <w:bCs/>
          <w:sz w:val="36"/>
          <w:szCs w:val="36"/>
          <w:rtl/>
        </w:rPr>
        <w:t>رموز رياضية</w:t>
      </w:r>
    </w:p>
    <w:p w:rsidR="002821C2" w:rsidRPr="002821C2" w:rsidRDefault="002821C2" w:rsidP="00977AA2">
      <w:pPr>
        <w:spacing w:line="360" w:lineRule="auto"/>
        <w:jc w:val="lowKashida"/>
        <w:rPr>
          <w:rFonts w:ascii="Traditional Arabic" w:hAnsi="Traditional Arabic" w:cs="Traditional Arabic"/>
          <w:sz w:val="36"/>
          <w:szCs w:val="36"/>
        </w:rPr>
      </w:pPr>
      <w:r w:rsidRPr="002821C2">
        <w:rPr>
          <w:rFonts w:ascii="Traditional Arabic" w:hAnsi="Traditional Arabic" w:cs="Traditional Arabic"/>
          <w:sz w:val="36"/>
          <w:szCs w:val="36"/>
          <w:rtl/>
        </w:rPr>
        <w:t xml:space="preserve">نستخدم في الرياضيات رموزا تعبر عن عمليات حسابية معينة . فمثلاً إذا كانت كتلة السيارة الكلية 1000 كيلوجرام وهي مكونة من الهيكل الأساسي وعدد </w:t>
      </w:r>
      <w:r w:rsidRPr="002821C2">
        <w:rPr>
          <w:rFonts w:ascii="Traditional Arabic" w:hAnsi="Traditional Arabic" w:cs="Traditional Arabic"/>
          <w:sz w:val="36"/>
          <w:szCs w:val="36"/>
        </w:rPr>
        <w:t>n</w:t>
      </w:r>
      <w:r w:rsidRPr="002821C2">
        <w:rPr>
          <w:rFonts w:ascii="Traditional Arabic" w:hAnsi="Traditional Arabic" w:cs="Traditional Arabic"/>
          <w:sz w:val="36"/>
          <w:szCs w:val="36"/>
          <w:rtl/>
        </w:rPr>
        <w:t xml:space="preserve"> من الأجزاء</w:t>
      </w:r>
      <w:r w:rsidR="00977AA2">
        <w:rPr>
          <w:rFonts w:ascii="Traditional Arabic" w:hAnsi="Traditional Arabic" w:cs="Traditional Arabic" w:hint="cs"/>
          <w:sz w:val="36"/>
          <w:szCs w:val="36"/>
          <w:rtl/>
        </w:rPr>
        <w:t>.</w:t>
      </w:r>
      <w:r w:rsidRPr="002821C2">
        <w:rPr>
          <w:rFonts w:ascii="Traditional Arabic" w:hAnsi="Traditional Arabic" w:cs="Traditional Arabic"/>
          <w:sz w:val="36"/>
          <w:szCs w:val="36"/>
          <w:rtl/>
        </w:rPr>
        <w:t xml:space="preserve"> </w:t>
      </w:r>
    </w:p>
    <w:p w:rsidR="002821C2" w:rsidRPr="002821C2" w:rsidRDefault="002821C2" w:rsidP="002821C2">
      <w:pPr>
        <w:spacing w:line="360" w:lineRule="auto"/>
        <w:jc w:val="lowKashida"/>
        <w:rPr>
          <w:rFonts w:ascii="Traditional Arabic" w:hAnsi="Traditional Arabic" w:cs="Traditional Arabic"/>
          <w:sz w:val="36"/>
          <w:szCs w:val="36"/>
          <w:rtl/>
        </w:rPr>
      </w:pPr>
      <w:r w:rsidRPr="002821C2">
        <w:rPr>
          <w:rFonts w:ascii="Traditional Arabic" w:hAnsi="Traditional Arabic" w:cs="Traditional Arabic"/>
          <w:sz w:val="36"/>
          <w:szCs w:val="36"/>
          <w:rtl/>
        </w:rPr>
        <w:t>كتابة قيمة محفوفة بخطأ (الطريقة السفلى تعني أن الرقم 7 تقريبي.)</w:t>
      </w:r>
    </w:p>
    <w:p w:rsidR="002821C2" w:rsidRDefault="002821C2" w:rsidP="002821C2">
      <w:pPr>
        <w:spacing w:line="360" w:lineRule="auto"/>
        <w:jc w:val="lowKashida"/>
        <w:rPr>
          <w:rFonts w:ascii="Traditional Arabic" w:hAnsi="Traditional Arabic" w:cs="Traditional Arabic"/>
          <w:sz w:val="36"/>
          <w:szCs w:val="36"/>
          <w:rtl/>
        </w:rPr>
      </w:pPr>
      <w:r w:rsidRPr="002821C2">
        <w:rPr>
          <w:rFonts w:ascii="Traditional Arabic" w:hAnsi="Traditional Arabic" w:cs="Traditional Arabic"/>
          <w:sz w:val="36"/>
          <w:szCs w:val="36"/>
          <w:rtl/>
        </w:rPr>
        <w:t>عندما يكون القياس مصحوبا بخطأ نكتب القيمة وبجانبها قيمة خطأ القياس، فإما نعرّفه بالعلامة „±“ بعد قيمة القياس (كما في السطر الأول)، أو بطريقة مختصرة بوضع مقدار الخطأ بين قوسين (السطر الثاني)، أو كتابة الرقم المحاط بعدم الدقة بالكتابة الغليظة</w:t>
      </w:r>
      <w:bookmarkStart w:id="0" w:name="_GoBack"/>
      <w:bookmarkEnd w:id="0"/>
      <w:r w:rsidRPr="002821C2">
        <w:rPr>
          <w:rFonts w:ascii="Traditional Arabic" w:hAnsi="Traditional Arabic" w:cs="Traditional Arabic"/>
          <w:sz w:val="36"/>
          <w:szCs w:val="36"/>
          <w:rtl/>
        </w:rPr>
        <w:t>.</w:t>
      </w:r>
    </w:p>
    <w:p w:rsidR="006A1D66" w:rsidRPr="006A1D66" w:rsidRDefault="006A1D66" w:rsidP="00A9668F">
      <w:pPr>
        <w:spacing w:line="240" w:lineRule="auto"/>
        <w:rPr>
          <w:rFonts w:ascii="Traditional Arabic" w:hAnsi="Traditional Arabic" w:cs="Traditional Arabic"/>
          <w:b/>
          <w:bCs/>
          <w:sz w:val="38"/>
          <w:szCs w:val="38"/>
        </w:rPr>
      </w:pPr>
    </w:p>
    <w:sectPr w:rsidR="006A1D66" w:rsidRPr="006A1D66" w:rsidSect="00484294">
      <w:pgSz w:w="11906" w:h="16838"/>
      <w:pgMar w:top="1440" w:right="1800" w:bottom="1440" w:left="180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E1955"/>
    <w:multiLevelType w:val="multilevel"/>
    <w:tmpl w:val="0EA08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9122EC"/>
    <w:multiLevelType w:val="hybridMultilevel"/>
    <w:tmpl w:val="0554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F832AE"/>
    <w:multiLevelType w:val="multilevel"/>
    <w:tmpl w:val="E86C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C2"/>
    <w:rsid w:val="000B06FF"/>
    <w:rsid w:val="002821C2"/>
    <w:rsid w:val="00484294"/>
    <w:rsid w:val="006A1D66"/>
    <w:rsid w:val="00977AA2"/>
    <w:rsid w:val="00A9668F"/>
    <w:rsid w:val="00AD3C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D76D7"/>
  <w15:chartTrackingRefBased/>
  <w15:docId w15:val="{D722D34E-EBEC-4B2F-BD74-7422632D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821C2"/>
    <w:rPr>
      <w:color w:val="0563C1" w:themeColor="hyperlink"/>
      <w:u w:val="single"/>
    </w:rPr>
  </w:style>
  <w:style w:type="character" w:styleId="a3">
    <w:name w:val="Unresolved Mention"/>
    <w:basedOn w:val="a0"/>
    <w:uiPriority w:val="99"/>
    <w:semiHidden/>
    <w:unhideWhenUsed/>
    <w:rsid w:val="002821C2"/>
    <w:rPr>
      <w:color w:val="605E5C"/>
      <w:shd w:val="clear" w:color="auto" w:fill="E1DFDD"/>
    </w:rPr>
  </w:style>
  <w:style w:type="paragraph" w:styleId="a4">
    <w:name w:val="List Paragraph"/>
    <w:basedOn w:val="a"/>
    <w:uiPriority w:val="34"/>
    <w:qFormat/>
    <w:rsid w:val="00282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913643">
      <w:bodyDiv w:val="1"/>
      <w:marLeft w:val="0"/>
      <w:marRight w:val="0"/>
      <w:marTop w:val="0"/>
      <w:marBottom w:val="0"/>
      <w:divBdr>
        <w:top w:val="none" w:sz="0" w:space="0" w:color="auto"/>
        <w:left w:val="none" w:sz="0" w:space="0" w:color="auto"/>
        <w:bottom w:val="none" w:sz="0" w:space="0" w:color="auto"/>
        <w:right w:val="none" w:sz="0" w:space="0" w:color="auto"/>
      </w:divBdr>
      <w:divsChild>
        <w:div w:id="150148293">
          <w:marLeft w:val="0"/>
          <w:marRight w:val="0"/>
          <w:marTop w:val="0"/>
          <w:marBottom w:val="0"/>
          <w:divBdr>
            <w:top w:val="single" w:sz="6" w:space="5" w:color="A2A9B1"/>
            <w:left w:val="single" w:sz="6" w:space="5" w:color="A2A9B1"/>
            <w:bottom w:val="single" w:sz="6" w:space="5" w:color="A2A9B1"/>
            <w:right w:val="single" w:sz="6" w:space="5" w:color="A2A9B1"/>
          </w:divBdr>
        </w:div>
        <w:div w:id="1383627447">
          <w:marLeft w:val="0"/>
          <w:marRight w:val="0"/>
          <w:marTop w:val="0"/>
          <w:marBottom w:val="0"/>
          <w:divBdr>
            <w:top w:val="single" w:sz="6" w:space="4" w:color="auto"/>
            <w:left w:val="single" w:sz="6" w:space="4" w:color="auto"/>
            <w:bottom w:val="single" w:sz="6" w:space="4" w:color="auto"/>
            <w:right w:val="single" w:sz="6" w:space="4"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274</Words>
  <Characters>1566</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2019-02-03T19:50:00Z</cp:lastPrinted>
  <dcterms:created xsi:type="dcterms:W3CDTF">2019-02-03T19:47:00Z</dcterms:created>
  <dcterms:modified xsi:type="dcterms:W3CDTF">2019-02-04T15:48:00Z</dcterms:modified>
</cp:coreProperties>
</file>