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742324467"/>
        <w:docPartObj>
          <w:docPartGallery w:val="Cover Pages"/>
          <w:docPartUnique/>
        </w:docPartObj>
      </w:sdtPr>
      <w:sdtEndPr>
        <w:rPr>
          <w:rFonts w:ascii="Traditional Arabic" w:hAnsi="Traditional Arabic" w:cs="Traditional Arabic"/>
          <w:color w:val="auto"/>
          <w:sz w:val="36"/>
          <w:szCs w:val="36"/>
          <w:rtl w:val="0"/>
        </w:rPr>
      </w:sdtEndPr>
      <w:sdtContent>
        <w:p w:rsidR="0055099E" w:rsidRDefault="0055099E">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18"/>
              <w:szCs w:val="118"/>
              <w:rtl/>
            </w:rPr>
            <w:alias w:val="العنوان"/>
            <w:tag w:val=""/>
            <w:id w:val="1735040861"/>
            <w:placeholder>
              <w:docPart w:val="68F56F77DF1E443F9BBD6015C7698833"/>
            </w:placeholder>
            <w:dataBinding w:prefixMappings="xmlns:ns0='http://purl.org/dc/elements/1.1/' xmlns:ns1='http://schemas.openxmlformats.org/package/2006/metadata/core-properties' " w:xpath="/ns1:coreProperties[1]/ns0:title[1]" w:storeItemID="{6C3C8BC8-F283-45AE-878A-BAB7291924A1}"/>
            <w:text/>
          </w:sdtPr>
          <w:sdtEndPr/>
          <w:sdtContent>
            <w:p w:rsidR="0055099E" w:rsidRPr="0055099E" w:rsidRDefault="0055099E" w:rsidP="0055099E">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55099E">
                <w:rPr>
                  <w:rFonts w:asciiTheme="majorHAnsi" w:eastAsiaTheme="majorEastAsia" w:hAnsiTheme="majorHAnsi" w:cs="Times New Roman" w:hint="cs"/>
                  <w:b/>
                  <w:bCs/>
                  <w:caps/>
                  <w:color w:val="5B9BD5" w:themeColor="accent1"/>
                  <w:sz w:val="118"/>
                  <w:szCs w:val="118"/>
                  <w:rtl/>
                </w:rPr>
                <w:t>الهيدروكربونات</w:t>
              </w:r>
            </w:p>
          </w:sdtContent>
        </w:sdt>
        <w:p w:rsidR="0055099E" w:rsidRDefault="0055099E">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5099E" w:rsidRPr="0055099E" w:rsidRDefault="0055099E" w:rsidP="0055099E">
                                    <w:pPr>
                                      <w:pStyle w:val="NoSpacing"/>
                                      <w:spacing w:after="40"/>
                                      <w:jc w:val="center"/>
                                      <w:rPr>
                                        <w:b/>
                                        <w:bCs/>
                                        <w:caps/>
                                        <w:color w:val="5B9BD5" w:themeColor="accent1"/>
                                        <w:sz w:val="36"/>
                                        <w:szCs w:val="36"/>
                                      </w:rPr>
                                    </w:pPr>
                                    <w:r w:rsidRPr="0055099E">
                                      <w:rPr>
                                        <w:rFonts w:hint="cs"/>
                                        <w:b/>
                                        <w:bCs/>
                                        <w:caps/>
                                        <w:color w:val="5B9BD5" w:themeColor="accent1"/>
                                        <w:sz w:val="36"/>
                                        <w:szCs w:val="36"/>
                                        <w:rtl/>
                                      </w:rPr>
                                      <w:t xml:space="preserve">إعداد </w:t>
                                    </w:r>
                                  </w:p>
                                </w:sdtContent>
                              </w:sdt>
                              <w:p w:rsidR="0055099E" w:rsidRPr="0055099E" w:rsidRDefault="00D31F24" w:rsidP="0055099E">
                                <w:pPr>
                                  <w:pStyle w:val="NoSpacing"/>
                                  <w:jc w:val="center"/>
                                  <w:rPr>
                                    <w:b/>
                                    <w:bCs/>
                                    <w:color w:val="5B9BD5" w:themeColor="accent1"/>
                                    <w:sz w:val="30"/>
                                    <w:szCs w:val="30"/>
                                  </w:rPr>
                                </w:pPr>
                                <w:sdt>
                                  <w:sdtPr>
                                    <w:rPr>
                                      <w:rFonts w:cs="Arial"/>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rFonts w:cs="Arial"/>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5099E" w:rsidRPr="0055099E" w:rsidRDefault="0055099E" w:rsidP="0055099E">
                              <w:pPr>
                                <w:pStyle w:val="NoSpacing"/>
                                <w:spacing w:after="40"/>
                                <w:jc w:val="center"/>
                                <w:rPr>
                                  <w:b/>
                                  <w:bCs/>
                                  <w:caps/>
                                  <w:color w:val="5B9BD5" w:themeColor="accent1"/>
                                  <w:sz w:val="36"/>
                                  <w:szCs w:val="36"/>
                                </w:rPr>
                              </w:pPr>
                              <w:r w:rsidRPr="0055099E">
                                <w:rPr>
                                  <w:rFonts w:hint="cs"/>
                                  <w:b/>
                                  <w:bCs/>
                                  <w:caps/>
                                  <w:color w:val="5B9BD5" w:themeColor="accent1"/>
                                  <w:sz w:val="36"/>
                                  <w:szCs w:val="36"/>
                                  <w:rtl/>
                                </w:rPr>
                                <w:t xml:space="preserve">إعداد </w:t>
                              </w:r>
                            </w:p>
                          </w:sdtContent>
                        </w:sdt>
                        <w:p w:rsidR="0055099E" w:rsidRPr="0055099E" w:rsidRDefault="00D31F24" w:rsidP="0055099E">
                          <w:pPr>
                            <w:pStyle w:val="NoSpacing"/>
                            <w:jc w:val="center"/>
                            <w:rPr>
                              <w:b/>
                              <w:bCs/>
                              <w:color w:val="5B9BD5" w:themeColor="accent1"/>
                              <w:sz w:val="30"/>
                              <w:szCs w:val="30"/>
                            </w:rPr>
                          </w:pPr>
                          <w:sdt>
                            <w:sdtPr>
                              <w:rPr>
                                <w:rFonts w:cs="Arial"/>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rFonts w:cs="Arial"/>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5099E" w:rsidRDefault="0055099E">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8B4265" w:rsidRPr="008B4265" w:rsidRDefault="008B4265" w:rsidP="008B4265">
      <w:pPr>
        <w:spacing w:line="276" w:lineRule="auto"/>
        <w:jc w:val="center"/>
        <w:rPr>
          <w:rFonts w:ascii="Traditional Arabic" w:hAnsi="Traditional Arabic" w:cs="Traditional Arabic"/>
          <w:b/>
          <w:bCs/>
          <w:sz w:val="44"/>
          <w:szCs w:val="44"/>
          <w:u w:val="single"/>
          <w:rtl/>
        </w:rPr>
      </w:pPr>
      <w:bookmarkStart w:id="0" w:name="_GoBack"/>
      <w:r w:rsidRPr="008B4265">
        <w:rPr>
          <w:rFonts w:ascii="Traditional Arabic" w:hAnsi="Traditional Arabic" w:cs="Traditional Arabic" w:hint="cs"/>
          <w:b/>
          <w:bCs/>
          <w:sz w:val="44"/>
          <w:szCs w:val="44"/>
          <w:u w:val="single"/>
          <w:rtl/>
        </w:rPr>
        <w:lastRenderedPageBreak/>
        <w:t>الهيدروكربونات</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الهيدروكربون (ويقال مجازاً المحروقات) في الكيمياء العضوية هو أي مركب كيميائي يتكون كلياً من الكربون (</w:t>
      </w:r>
      <w:r w:rsidRPr="008B4265">
        <w:rPr>
          <w:rFonts w:ascii="Traditional Arabic" w:hAnsi="Traditional Arabic" w:cs="Traditional Arabic"/>
          <w:sz w:val="36"/>
          <w:szCs w:val="36"/>
        </w:rPr>
        <w:t>C</w:t>
      </w:r>
      <w:r w:rsidRPr="008B4265">
        <w:rPr>
          <w:rFonts w:ascii="Traditional Arabic" w:hAnsi="Traditional Arabic" w:cs="Traditional Arabic"/>
          <w:sz w:val="36"/>
          <w:szCs w:val="36"/>
          <w:rtl/>
        </w:rPr>
        <w:t>) والهيدروجين (</w:t>
      </w:r>
      <w:r w:rsidRPr="008B4265">
        <w:rPr>
          <w:rFonts w:ascii="Traditional Arabic" w:hAnsi="Traditional Arabic" w:cs="Traditional Arabic"/>
          <w:sz w:val="36"/>
          <w:szCs w:val="36"/>
        </w:rPr>
        <w:t>H</w:t>
      </w:r>
      <w:r w:rsidRPr="008B4265">
        <w:rPr>
          <w:rFonts w:ascii="Traditional Arabic" w:hAnsi="Traditional Arabic" w:cs="Traditional Arabic"/>
          <w:sz w:val="36"/>
          <w:szCs w:val="36"/>
          <w:rtl/>
        </w:rPr>
        <w:t>) فقط، وبذلك فإن المجموعة 14 في الجدول الدوري للعناصر وتسمى مجموعة الكربون</w:t>
      </w:r>
    </w:p>
    <w:p w:rsidR="008B4265" w:rsidRPr="008B4265" w:rsidRDefault="008B4265" w:rsidP="008B4265">
      <w:pPr>
        <w:spacing w:line="276" w:lineRule="auto"/>
        <w:jc w:val="mediumKashida"/>
        <w:rPr>
          <w:rFonts w:ascii="Traditional Arabic" w:hAnsi="Traditional Arabic" w:cs="Traditional Arabic"/>
          <w:sz w:val="36"/>
          <w:szCs w:val="36"/>
          <w:rtl/>
        </w:rPr>
      </w:pP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في الهيدروكربونات إذا تمت إزالة أي ذرة واحدة من الهيدروجين تتكوّن المجموعة الوظيفية، وتُدعى الهيدروكاربولات</w:t>
      </w:r>
      <w:r>
        <w:rPr>
          <w:rFonts w:ascii="Traditional Arabic" w:hAnsi="Traditional Arabic" w:cs="Traditional Arabic"/>
          <w:sz w:val="36"/>
          <w:szCs w:val="36"/>
          <w:rtl/>
        </w:rPr>
        <w:t>.</w:t>
      </w:r>
    </w:p>
    <w:p w:rsidR="008B4265" w:rsidRPr="008B4265" w:rsidRDefault="008B4265" w:rsidP="008B4265">
      <w:pPr>
        <w:spacing w:line="276" w:lineRule="auto"/>
        <w:jc w:val="mediumKashida"/>
        <w:rPr>
          <w:rFonts w:ascii="Traditional Arabic" w:hAnsi="Traditional Arabic" w:cs="Traditional Arabic"/>
          <w:sz w:val="36"/>
          <w:szCs w:val="36"/>
          <w:rtl/>
        </w:rPr>
      </w:pP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الهيدروكربونات العطرية (الأرينية)، و أليفاتيه و تشمل الألكانات والألكينات والألكانات الحلقية والمركبات المعتمدة على الألكاينات هي أنواع مختلفة من الهيدروكربونات.</w:t>
      </w:r>
    </w:p>
    <w:p w:rsidR="008B4265" w:rsidRPr="008B4265" w:rsidRDefault="008B4265" w:rsidP="008B4265">
      <w:pPr>
        <w:spacing w:line="276" w:lineRule="auto"/>
        <w:jc w:val="mediumKashida"/>
        <w:rPr>
          <w:rFonts w:ascii="Traditional Arabic" w:hAnsi="Traditional Arabic" w:cs="Traditional Arabic"/>
          <w:sz w:val="36"/>
          <w:szCs w:val="36"/>
          <w:rtl/>
        </w:rPr>
      </w:pP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غالبية المواد الهيدروكربونية الموجودة على الأرض توجد بشكل طبيعي في النفط الخام، حيث توفّر المواد العضوية المتحللة وفرة من الكربون والهيدروجين والتي، عندما تترابط، يمكن أن تترابط لتشكيل سلاسل على ما يبدو لا حدود لها.</w:t>
      </w:r>
    </w:p>
    <w:p w:rsidR="008B4265" w:rsidRDefault="008B4265" w:rsidP="008B4265">
      <w:pPr>
        <w:spacing w:line="276" w:lineRule="auto"/>
        <w:jc w:val="mediumKashida"/>
        <w:rPr>
          <w:rFonts w:ascii="Traditional Arabic" w:hAnsi="Traditional Arabic" w:cs="Traditional Arabic"/>
          <w:sz w:val="36"/>
          <w:szCs w:val="36"/>
          <w:rtl/>
        </w:rPr>
      </w:pPr>
    </w:p>
    <w:p w:rsidR="008B4265" w:rsidRPr="008B4265" w:rsidRDefault="008B4265" w:rsidP="008B4265">
      <w:pPr>
        <w:spacing w:line="276" w:lineRule="auto"/>
        <w:jc w:val="mediumKashida"/>
        <w:rPr>
          <w:rFonts w:ascii="Traditional Arabic" w:hAnsi="Traditional Arabic" w:cs="Traditional Arabic"/>
          <w:b/>
          <w:bCs/>
          <w:sz w:val="36"/>
          <w:szCs w:val="36"/>
          <w:u w:val="single"/>
          <w:rtl/>
        </w:rPr>
      </w:pPr>
      <w:r w:rsidRPr="008B4265">
        <w:rPr>
          <w:rFonts w:ascii="Traditional Arabic" w:hAnsi="Traditional Arabic" w:cs="Traditional Arabic"/>
          <w:b/>
          <w:bCs/>
          <w:sz w:val="36"/>
          <w:szCs w:val="36"/>
          <w:u w:val="single"/>
          <w:rtl/>
        </w:rPr>
        <w:t>أنواع الهيدروكربونات</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التصنيفات للمواد الهيدروكربونية -حسب القواعد التي حددها الاتحاد الدولي للكيمياء البحتة والتطبيقية (</w:t>
      </w:r>
      <w:r w:rsidRPr="008B4265">
        <w:rPr>
          <w:rFonts w:ascii="Traditional Arabic" w:hAnsi="Traditional Arabic" w:cs="Traditional Arabic"/>
          <w:sz w:val="36"/>
          <w:szCs w:val="36"/>
        </w:rPr>
        <w:t>IUPAC</w:t>
      </w:r>
      <w:r w:rsidRPr="008B4265">
        <w:rPr>
          <w:rFonts w:ascii="Traditional Arabic" w:hAnsi="Traditional Arabic" w:cs="Traditional Arabic"/>
          <w:sz w:val="36"/>
          <w:szCs w:val="36"/>
          <w:rtl/>
        </w:rPr>
        <w:t>) للكيمياء العضوية- هي كما يلي:</w:t>
      </w:r>
    </w:p>
    <w:p w:rsidR="008B4265" w:rsidRPr="008B4265" w:rsidRDefault="008B4265" w:rsidP="008B4265">
      <w:pPr>
        <w:spacing w:line="276" w:lineRule="auto"/>
        <w:jc w:val="mediumKashida"/>
        <w:rPr>
          <w:rFonts w:ascii="Traditional Arabic" w:hAnsi="Traditional Arabic" w:cs="Traditional Arabic"/>
          <w:sz w:val="36"/>
          <w:szCs w:val="36"/>
          <w:rtl/>
        </w:rPr>
      </w:pP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 xml:space="preserve">الهيدروكربونات المشبعة، هي أبسط أنواع الهيدروكربونات. وهي تتكوّن من رابطة أحادية واحدة فقط تكون مشبعة بالهيدروجين. وتكون الصيغة الكيميائية للهيدروكربونات المشعبة - غير الحلقية أي "الألكانات" - هي : </w:t>
      </w:r>
      <w:r w:rsidRPr="008B4265">
        <w:rPr>
          <w:rFonts w:ascii="Traditional Arabic" w:hAnsi="Traditional Arabic" w:cs="Traditional Arabic"/>
          <w:sz w:val="36"/>
          <w:szCs w:val="36"/>
        </w:rPr>
        <w:t>CnH2n+2</w:t>
      </w:r>
      <w:r w:rsidRPr="008B4265">
        <w:rPr>
          <w:rFonts w:ascii="Traditional Arabic" w:hAnsi="Traditional Arabic" w:cs="Traditional Arabic"/>
          <w:sz w:val="36"/>
          <w:szCs w:val="36"/>
          <w:rtl/>
        </w:rPr>
        <w:t xml:space="preserve"> أكثر الصيغ العامة للهيدروكربونات المشبعة هي : </w:t>
      </w:r>
      <w:r w:rsidRPr="008B4265">
        <w:rPr>
          <w:rFonts w:ascii="Traditional Arabic" w:hAnsi="Traditional Arabic" w:cs="Traditional Arabic"/>
          <w:sz w:val="36"/>
          <w:szCs w:val="36"/>
        </w:rPr>
        <w:t>CnH2n+2(1-r)[5</w:t>
      </w:r>
      <w:r w:rsidRPr="008B4265">
        <w:rPr>
          <w:rFonts w:ascii="Traditional Arabic" w:hAnsi="Traditional Arabic" w:cs="Traditional Arabic"/>
          <w:sz w:val="36"/>
          <w:szCs w:val="36"/>
          <w:rtl/>
        </w:rPr>
        <w:t>] حيث "</w:t>
      </w:r>
      <w:r w:rsidRPr="008B4265">
        <w:rPr>
          <w:rFonts w:ascii="Traditional Arabic" w:hAnsi="Traditional Arabic" w:cs="Traditional Arabic"/>
          <w:sz w:val="36"/>
          <w:szCs w:val="36"/>
        </w:rPr>
        <w:t>r</w:t>
      </w:r>
      <w:r w:rsidRPr="008B4265">
        <w:rPr>
          <w:rFonts w:ascii="Traditional Arabic" w:hAnsi="Traditional Arabic" w:cs="Traditional Arabic"/>
          <w:sz w:val="36"/>
          <w:szCs w:val="36"/>
          <w:rtl/>
        </w:rPr>
        <w:t>"هي عدد الحلقات. هذا بالتحديد مع حلقة واحدة هي ألكان حلقي. الهيدروكربونات المشبعة هي أساس الوقود النفطي وتوجد إما خطية أو أنواعاً متفرعة. تفاعل الاستبدال هو من صفاتها الخاصة مثل: ( تسخين غاز الكلور في درجات حرارة مرتفعة حينها يحدث تفاعل استبدال ويكون على شكل الكلوروفورم). وتسمى الهيدروكربونات التي لها نفس الصيغة الجزيئية ولكن تختلف في الصيغة البنائية : التصاوغ الهيكلي أو الأيزومرات الهيكلية. على النحو الوارد في مثال "3- ميثيل هيكسان" والمتماثلات الأعلى منها، تفرعات الهيدروكربونات قد تكون لا انطباقية. تُمثل الهيدروكربونات المشبعة عديمة التناظر المرآتي سلاسل جانبية من الجزيئات الحيوية مثل: الكلوروفيل و التوكوفيرول.</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 xml:space="preserve">الهيدروكربونات غير المشبعة لها رابطة ثنائية أو ثلاثية واحدة بين ذرات الكربون. وتُسمّى الهيدروكربونات غير المشبعة التي تحتوي على رابطة تساهمية واحدة أو أكثر بين ذرات الكربون الألكينات. الهيدروكربونات التي تحتوي على رابطة ثنائية واحدة تكون على هذه الصيغة: </w:t>
      </w:r>
      <w:r w:rsidRPr="008B4265">
        <w:rPr>
          <w:rFonts w:ascii="Traditional Arabic" w:hAnsi="Traditional Arabic" w:cs="Traditional Arabic"/>
          <w:sz w:val="36"/>
          <w:szCs w:val="36"/>
        </w:rPr>
        <w:t>CnH2n</w:t>
      </w:r>
      <w:r w:rsidRPr="008B4265">
        <w:rPr>
          <w:rFonts w:ascii="Traditional Arabic" w:hAnsi="Traditional Arabic" w:cs="Traditional Arabic"/>
          <w:sz w:val="36"/>
          <w:szCs w:val="36"/>
          <w:rtl/>
        </w:rPr>
        <w:t xml:space="preserve"> - مع افتراض أن الهياكل غير حلقية -. أما الهيدروكربونات التي تحتوي على روابط ثلاثية تُسمى الألكاينات تكون لها الصيغة العامة: </w:t>
      </w:r>
      <w:r w:rsidRPr="008B4265">
        <w:rPr>
          <w:rFonts w:ascii="Traditional Arabic" w:hAnsi="Traditional Arabic" w:cs="Traditional Arabic"/>
          <w:sz w:val="36"/>
          <w:szCs w:val="36"/>
        </w:rPr>
        <w:t>CnH2n</w:t>
      </w:r>
      <w:r w:rsidRPr="008B4265">
        <w:rPr>
          <w:rFonts w:ascii="Sakkal Majalla" w:hAnsi="Sakkal Majalla" w:cs="Sakkal Majalla"/>
          <w:sz w:val="36"/>
          <w:szCs w:val="36"/>
        </w:rPr>
        <w:t>−</w:t>
      </w:r>
      <w:r w:rsidRPr="008B4265">
        <w:rPr>
          <w:rFonts w:ascii="Traditional Arabic" w:hAnsi="Traditional Arabic" w:cs="Traditional Arabic"/>
          <w:sz w:val="36"/>
          <w:szCs w:val="36"/>
        </w:rPr>
        <w:t>2</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lastRenderedPageBreak/>
        <w:t>الهيدروكربونات العطرية (الأرينية) أو الهيدروكربونات الأروماتية هي المركّبات العضوية التي تحتوي على حلقات البنزين جزءً من بنائها</w:t>
      </w:r>
      <w:r>
        <w:rPr>
          <w:rFonts w:ascii="Traditional Arabic" w:hAnsi="Traditional Arabic" w:cs="Traditional Arabic"/>
          <w:sz w:val="36"/>
          <w:szCs w:val="36"/>
          <w:rtl/>
        </w:rPr>
        <w:t>.</w:t>
      </w:r>
    </w:p>
    <w:p w:rsid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يُمكن أن تكون الهيدركربونات غازية (مثل: الميثان والبروبان)، ويمكن أن تكون سائلة (مثل: الهكسان والبنزين)، وقد تكون من الشمع أو المواد الصلبة منخفضة درجة الانصهار (مثل: شمع البرافين والنفثالين)، وقد تكون بوليمرات (مثل: متعدد الإيثيلين و عديد البروبيلين و البوليستيرين).</w:t>
      </w:r>
    </w:p>
    <w:p w:rsidR="008B4265" w:rsidRPr="008B4265" w:rsidRDefault="008B4265" w:rsidP="008B4265">
      <w:pPr>
        <w:spacing w:line="276" w:lineRule="auto"/>
        <w:jc w:val="mediumKashida"/>
        <w:rPr>
          <w:rFonts w:ascii="Traditional Arabic" w:hAnsi="Traditional Arabic" w:cs="Traditional Arabic"/>
          <w:sz w:val="36"/>
          <w:szCs w:val="36"/>
          <w:rtl/>
        </w:rPr>
      </w:pPr>
    </w:p>
    <w:p w:rsidR="008B4265" w:rsidRPr="008B4265" w:rsidRDefault="008B4265" w:rsidP="008B4265">
      <w:pPr>
        <w:spacing w:line="276" w:lineRule="auto"/>
        <w:jc w:val="mediumKashida"/>
        <w:rPr>
          <w:rFonts w:ascii="Traditional Arabic" w:hAnsi="Traditional Arabic" w:cs="Traditional Arabic"/>
          <w:b/>
          <w:bCs/>
          <w:sz w:val="36"/>
          <w:szCs w:val="36"/>
          <w:u w:val="single"/>
          <w:rtl/>
        </w:rPr>
      </w:pPr>
      <w:r w:rsidRPr="008B4265">
        <w:rPr>
          <w:rFonts w:ascii="Traditional Arabic" w:hAnsi="Traditional Arabic" w:cs="Traditional Arabic"/>
          <w:b/>
          <w:bCs/>
          <w:sz w:val="36"/>
          <w:szCs w:val="36"/>
          <w:u w:val="single"/>
          <w:rtl/>
        </w:rPr>
        <w:t>الهيدروكربونات البسيطة واختلافاتها</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ذرات الكربون</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الألكان</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(رابطة أحادية)</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الألكينات</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(رابطة ثنائية)</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الألكاينات</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(رابطة ثلاثية)</w:t>
      </w:r>
    </w:p>
    <w:p w:rsidR="008B4265" w:rsidRPr="008B4265" w:rsidRDefault="008B4265" w:rsidP="008B4265">
      <w:pPr>
        <w:spacing w:line="276" w:lineRule="auto"/>
        <w:jc w:val="mediumKashida"/>
        <w:rPr>
          <w:rFonts w:ascii="Traditional Arabic" w:hAnsi="Traditional Arabic" w:cs="Traditional Arabic"/>
          <w:b/>
          <w:bCs/>
          <w:sz w:val="36"/>
          <w:szCs w:val="36"/>
          <w:rtl/>
        </w:rPr>
      </w:pPr>
      <w:r w:rsidRPr="008B4265">
        <w:rPr>
          <w:rFonts w:ascii="Traditional Arabic" w:hAnsi="Traditional Arabic" w:cs="Traditional Arabic"/>
          <w:b/>
          <w:bCs/>
          <w:sz w:val="36"/>
          <w:szCs w:val="36"/>
          <w:rtl/>
        </w:rPr>
        <w:t>أمثلة</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 xml:space="preserve">الميثان (غاز المستنقعات )هو هيدروكربون به ذرة كربون واحدة وأربع ذرات هيدروجين </w:t>
      </w:r>
      <w:r w:rsidRPr="008B4265">
        <w:rPr>
          <w:rFonts w:ascii="Traditional Arabic" w:hAnsi="Traditional Arabic" w:cs="Traditional Arabic"/>
          <w:sz w:val="36"/>
          <w:szCs w:val="36"/>
        </w:rPr>
        <w:t>CH4</w:t>
      </w:r>
      <w:r w:rsidRPr="008B4265">
        <w:rPr>
          <w:rFonts w:ascii="Traditional Arabic" w:hAnsi="Traditional Arabic" w:cs="Traditional Arabic"/>
          <w:sz w:val="36"/>
          <w:szCs w:val="36"/>
          <w:rtl/>
        </w:rPr>
        <w:t xml:space="preserve">. والإيثان هيدروكربون يتكون من ذرتي كربون مرتبتطين معا </w:t>
      </w:r>
      <w:r w:rsidRPr="008B4265">
        <w:rPr>
          <w:rFonts w:ascii="Traditional Arabic" w:hAnsi="Traditional Arabic" w:cs="Traditional Arabic"/>
          <w:sz w:val="36"/>
          <w:szCs w:val="36"/>
          <w:rtl/>
        </w:rPr>
        <w:lastRenderedPageBreak/>
        <w:t xml:space="preserve">برابطة أحادية، وكل منها مرتبطة بثلاث ذرات هيدروجين </w:t>
      </w:r>
      <w:r w:rsidRPr="008B4265">
        <w:rPr>
          <w:rFonts w:ascii="Traditional Arabic" w:hAnsi="Traditional Arabic" w:cs="Traditional Arabic"/>
          <w:sz w:val="36"/>
          <w:szCs w:val="36"/>
        </w:rPr>
        <w:t>C2H6</w:t>
      </w:r>
      <w:r w:rsidRPr="008B4265">
        <w:rPr>
          <w:rFonts w:ascii="Traditional Arabic" w:hAnsi="Traditional Arabic" w:cs="Traditional Arabic"/>
          <w:sz w:val="36"/>
          <w:szCs w:val="36"/>
          <w:rtl/>
        </w:rPr>
        <w:t>. البروبان به 3 ذرات كربون(</w:t>
      </w:r>
      <w:r w:rsidRPr="008B4265">
        <w:rPr>
          <w:rFonts w:ascii="Traditional Arabic" w:hAnsi="Traditional Arabic" w:cs="Traditional Arabic"/>
          <w:sz w:val="36"/>
          <w:szCs w:val="36"/>
        </w:rPr>
        <w:t>C3H8</w:t>
      </w:r>
      <w:r w:rsidRPr="008B4265">
        <w:rPr>
          <w:rFonts w:ascii="Traditional Arabic" w:hAnsi="Traditional Arabic" w:cs="Traditional Arabic"/>
          <w:sz w:val="36"/>
          <w:szCs w:val="36"/>
          <w:rtl/>
        </w:rPr>
        <w:t>), وهكذا (</w:t>
      </w:r>
      <w:r w:rsidRPr="008B4265">
        <w:rPr>
          <w:rFonts w:ascii="Traditional Arabic" w:hAnsi="Traditional Arabic" w:cs="Traditional Arabic"/>
          <w:sz w:val="36"/>
          <w:szCs w:val="36"/>
        </w:rPr>
        <w:t>CnH2·n+2</w:t>
      </w:r>
      <w:r w:rsidRPr="008B4265">
        <w:rPr>
          <w:rFonts w:ascii="Traditional Arabic" w:hAnsi="Traditional Arabic" w:cs="Traditional Arabic"/>
          <w:sz w:val="36"/>
          <w:szCs w:val="36"/>
          <w:rtl/>
        </w:rPr>
        <w:t>).</w:t>
      </w:r>
    </w:p>
    <w:p w:rsidR="008B4265" w:rsidRPr="008B4265" w:rsidRDefault="008B4265" w:rsidP="008B4265">
      <w:pPr>
        <w:spacing w:line="276" w:lineRule="auto"/>
        <w:jc w:val="mediumKashida"/>
        <w:rPr>
          <w:rFonts w:ascii="Traditional Arabic" w:hAnsi="Traditional Arabic" w:cs="Traditional Arabic"/>
          <w:b/>
          <w:bCs/>
          <w:sz w:val="36"/>
          <w:szCs w:val="36"/>
          <w:rtl/>
        </w:rPr>
      </w:pPr>
      <w:r w:rsidRPr="008B4265">
        <w:rPr>
          <w:rFonts w:ascii="Traditional Arabic" w:hAnsi="Traditional Arabic" w:cs="Traditional Arabic"/>
          <w:b/>
          <w:bCs/>
          <w:sz w:val="36"/>
          <w:szCs w:val="36"/>
          <w:rtl/>
        </w:rPr>
        <w:t>عدد ذرات الهيدروجين</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عدد ذرات الهيدروجين في الهيدروكربون يمكن أن يتم تحديده بمعرفة عدد ذرات الكربون باستخدام المعادلات الآتية :</w:t>
      </w:r>
    </w:p>
    <w:p w:rsidR="008B4265" w:rsidRPr="008B4265" w:rsidRDefault="008B4265" w:rsidP="008B4265">
      <w:pPr>
        <w:spacing w:line="276" w:lineRule="auto"/>
        <w:jc w:val="mediumKashida"/>
        <w:rPr>
          <w:rFonts w:ascii="Traditional Arabic" w:hAnsi="Traditional Arabic" w:cs="Traditional Arabic"/>
          <w:sz w:val="36"/>
          <w:szCs w:val="36"/>
          <w:rtl/>
        </w:rPr>
      </w:pP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 xml:space="preserve">الالكانات : </w:t>
      </w:r>
      <w:r w:rsidRPr="008B4265">
        <w:rPr>
          <w:rFonts w:ascii="Traditional Arabic" w:hAnsi="Traditional Arabic" w:cs="Traditional Arabic"/>
          <w:sz w:val="36"/>
          <w:szCs w:val="36"/>
        </w:rPr>
        <w:t>CnH2n+2</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 xml:space="preserve">الألكينات: </w:t>
      </w:r>
      <w:r w:rsidRPr="008B4265">
        <w:rPr>
          <w:rFonts w:ascii="Traditional Arabic" w:hAnsi="Traditional Arabic" w:cs="Traditional Arabic"/>
          <w:sz w:val="36"/>
          <w:szCs w:val="36"/>
        </w:rPr>
        <w:t>CnH2n</w:t>
      </w:r>
      <w:r w:rsidRPr="008B4265">
        <w:rPr>
          <w:rFonts w:ascii="Traditional Arabic" w:hAnsi="Traditional Arabic" w:cs="Traditional Arabic"/>
          <w:sz w:val="36"/>
          <w:szCs w:val="36"/>
          <w:rtl/>
        </w:rPr>
        <w:t xml:space="preserve"> (بافتراض وجود رابطة ثنائية واحدة)</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 xml:space="preserve">الالكاينات: </w:t>
      </w:r>
      <w:r w:rsidRPr="008B4265">
        <w:rPr>
          <w:rFonts w:ascii="Traditional Arabic" w:hAnsi="Traditional Arabic" w:cs="Traditional Arabic"/>
          <w:sz w:val="36"/>
          <w:szCs w:val="36"/>
        </w:rPr>
        <w:t>CnH2n-2</w:t>
      </w:r>
      <w:r w:rsidRPr="008B4265">
        <w:rPr>
          <w:rFonts w:ascii="Traditional Arabic" w:hAnsi="Traditional Arabic" w:cs="Traditional Arabic"/>
          <w:sz w:val="36"/>
          <w:szCs w:val="36"/>
          <w:rtl/>
        </w:rPr>
        <w:t xml:space="preserve"> (بافتراض وجود رابطة ثلاثية واحدة)</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وكل من هذه الهيدروكربونات يتبع قاعدة 4-هيدروجين والتي تنص على أن كل ذرات الكربون يجب تتصل بأقصى عدد ممكن من ذرات الهيدروجين (أقصى عدد 4). لاحظ أن كل رابطة إضافية تزيل ذرتي هيدروجين, كما أن الهيدروكربونات المشبعة يمكن أن تحصل على الأربعة ذرات هيدروجين وهذا بسبب التواجد الفريد لإلكترونات الكربون الأربعة.</w:t>
      </w:r>
    </w:p>
    <w:p w:rsidR="008B4265" w:rsidRPr="008B4265" w:rsidRDefault="008B4265" w:rsidP="008B4265">
      <w:pPr>
        <w:spacing w:line="276" w:lineRule="auto"/>
        <w:jc w:val="mediumKashida"/>
        <w:rPr>
          <w:rFonts w:ascii="Traditional Arabic" w:hAnsi="Traditional Arabic" w:cs="Traditional Arabic"/>
          <w:sz w:val="36"/>
          <w:szCs w:val="36"/>
          <w:rtl/>
        </w:rPr>
      </w:pPr>
    </w:p>
    <w:p w:rsidR="008B4265" w:rsidRPr="008B4265" w:rsidRDefault="008B4265" w:rsidP="008B4265">
      <w:pPr>
        <w:spacing w:line="276" w:lineRule="auto"/>
        <w:jc w:val="mediumKashida"/>
        <w:rPr>
          <w:rFonts w:ascii="Traditional Arabic" w:hAnsi="Traditional Arabic" w:cs="Traditional Arabic"/>
          <w:b/>
          <w:bCs/>
          <w:sz w:val="36"/>
          <w:szCs w:val="36"/>
          <w:rtl/>
        </w:rPr>
      </w:pPr>
      <w:r w:rsidRPr="008B4265">
        <w:rPr>
          <w:rFonts w:ascii="Traditional Arabic" w:hAnsi="Traditional Arabic" w:cs="Traditional Arabic"/>
          <w:b/>
          <w:bCs/>
          <w:sz w:val="36"/>
          <w:szCs w:val="36"/>
          <w:rtl/>
        </w:rPr>
        <w:t>التمثيل الجزيئي</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يتم غالبا تمثيل الهيكل الكربوني كشكل جزيئي ويتم تمثيل ذرات الكربون فيه كقمم والروابط كخطوط. التمثيلات الجزيئية تحتوى على بناء الهيدروكربون بحيث يمكن إضافة ذرات الهيدروجين الناقصة بطريقة محددة. وتتم دراسة الهيدروكربونات بتوسع أيضا في الكيمياء الحسابية.</w:t>
      </w:r>
    </w:p>
    <w:p w:rsidR="008B4265" w:rsidRPr="008B4265" w:rsidRDefault="008B4265" w:rsidP="008B4265">
      <w:pPr>
        <w:spacing w:line="276" w:lineRule="auto"/>
        <w:jc w:val="mediumKashida"/>
        <w:rPr>
          <w:rFonts w:ascii="Traditional Arabic" w:hAnsi="Traditional Arabic" w:cs="Traditional Arabic"/>
          <w:b/>
          <w:bCs/>
          <w:sz w:val="36"/>
          <w:szCs w:val="36"/>
          <w:rtl/>
        </w:rPr>
      </w:pPr>
      <w:r w:rsidRPr="008B4265">
        <w:rPr>
          <w:rFonts w:ascii="Traditional Arabic" w:hAnsi="Traditional Arabic" w:cs="Traditional Arabic"/>
          <w:b/>
          <w:bCs/>
          <w:sz w:val="36"/>
          <w:szCs w:val="36"/>
          <w:rtl/>
        </w:rPr>
        <w:lastRenderedPageBreak/>
        <w:t>البترول</w:t>
      </w: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الهيدروكربونات السائلة المستخرجة جيولوجيا هي البترول أو الزيت المعدني بينما الهيدروكربونات الغازية تسمى الغاز الطبيعي. كلاهما يعد مصدرا أساسيا للوقود وموادا أولية لإنتاج الكيمياويات العضوية, وتتواجد هذه الهيدروكربونات تحت سطح الأرض.</w:t>
      </w:r>
    </w:p>
    <w:p w:rsidR="008B4265" w:rsidRPr="008B4265" w:rsidRDefault="008B4265" w:rsidP="008B4265">
      <w:pPr>
        <w:spacing w:line="276" w:lineRule="auto"/>
        <w:jc w:val="mediumKashida"/>
        <w:rPr>
          <w:rFonts w:ascii="Traditional Arabic" w:hAnsi="Traditional Arabic" w:cs="Traditional Arabic"/>
          <w:sz w:val="36"/>
          <w:szCs w:val="36"/>
          <w:rtl/>
        </w:rPr>
      </w:pPr>
    </w:p>
    <w:p w:rsidR="008B4265" w:rsidRPr="008B4265" w:rsidRDefault="008B4265" w:rsidP="008B4265">
      <w:pPr>
        <w:spacing w:line="276" w:lineRule="auto"/>
        <w:jc w:val="mediumKashida"/>
        <w:rPr>
          <w:rFonts w:ascii="Traditional Arabic" w:hAnsi="Traditional Arabic" w:cs="Traditional Arabic"/>
          <w:sz w:val="36"/>
          <w:szCs w:val="36"/>
          <w:rtl/>
        </w:rPr>
      </w:pPr>
      <w:r w:rsidRPr="008B4265">
        <w:rPr>
          <w:rFonts w:ascii="Traditional Arabic" w:hAnsi="Traditional Arabic" w:cs="Traditional Arabic"/>
          <w:sz w:val="36"/>
          <w:szCs w:val="36"/>
          <w:rtl/>
        </w:rPr>
        <w:t>الهيدروكربونات لها أهمية اقتصادية كبيرة نظرا لأنها تمثل مكونات الوقود الحفري (الفحم, البترول, الغاز الطبيعي), إضافة ل الوقود الحيوي واللدائن والشموع والمذيبات.</w:t>
      </w:r>
    </w:p>
    <w:p w:rsidR="008B4265" w:rsidRPr="008B4265" w:rsidRDefault="008B4265" w:rsidP="008B4265">
      <w:pPr>
        <w:spacing w:line="276" w:lineRule="auto"/>
        <w:jc w:val="mediumKashida"/>
        <w:rPr>
          <w:rFonts w:ascii="Traditional Arabic" w:hAnsi="Traditional Arabic" w:cs="Traditional Arabic"/>
          <w:sz w:val="36"/>
          <w:szCs w:val="36"/>
          <w:rtl/>
        </w:rPr>
      </w:pPr>
    </w:p>
    <w:bookmarkEnd w:id="0"/>
    <w:p w:rsidR="000816F0" w:rsidRPr="008B4265" w:rsidRDefault="000816F0" w:rsidP="008B4265">
      <w:pPr>
        <w:spacing w:line="276" w:lineRule="auto"/>
        <w:jc w:val="mediumKashida"/>
        <w:rPr>
          <w:rFonts w:ascii="Traditional Arabic" w:hAnsi="Traditional Arabic" w:cs="Traditional Arabic"/>
          <w:sz w:val="36"/>
          <w:szCs w:val="36"/>
        </w:rPr>
      </w:pPr>
    </w:p>
    <w:sectPr w:rsidR="000816F0" w:rsidRPr="008B4265" w:rsidSect="0055099E">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65"/>
    <w:rsid w:val="000816F0"/>
    <w:rsid w:val="0055099E"/>
    <w:rsid w:val="008B4265"/>
    <w:rsid w:val="009D3714"/>
    <w:rsid w:val="00D31F2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14F1"/>
  <w15:chartTrackingRefBased/>
  <w15:docId w15:val="{4D5C6F06-BF37-49AF-9F86-5EE5BA7B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099E"/>
    <w:pPr>
      <w:bidi/>
      <w:spacing w:after="0" w:line="240" w:lineRule="auto"/>
    </w:pPr>
    <w:rPr>
      <w:rFonts w:eastAsiaTheme="minorEastAsia"/>
    </w:rPr>
  </w:style>
  <w:style w:type="character" w:customStyle="1" w:styleId="NoSpacingChar">
    <w:name w:val="No Spacing Char"/>
    <w:basedOn w:val="DefaultParagraphFont"/>
    <w:link w:val="NoSpacing"/>
    <w:uiPriority w:val="1"/>
    <w:rsid w:val="0055099E"/>
    <w:rPr>
      <w:rFonts w:eastAsiaTheme="minorEastAsia"/>
    </w:rPr>
  </w:style>
  <w:style w:type="paragraph" w:styleId="BalloonText">
    <w:name w:val="Balloon Text"/>
    <w:basedOn w:val="Normal"/>
    <w:link w:val="BalloonTextChar"/>
    <w:uiPriority w:val="99"/>
    <w:semiHidden/>
    <w:unhideWhenUsed/>
    <w:rsid w:val="0055099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5099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F56F77DF1E443F9BBD6015C7698833"/>
        <w:category>
          <w:name w:val="عام"/>
          <w:gallery w:val="placeholder"/>
        </w:category>
        <w:types>
          <w:type w:val="bbPlcHdr"/>
        </w:types>
        <w:behaviors>
          <w:behavior w:val="content"/>
        </w:behaviors>
        <w:guid w:val="{AE92C786-C7A9-4050-B986-B47F6064A635}"/>
      </w:docPartPr>
      <w:docPartBody>
        <w:p w:rsidR="00E258C9" w:rsidRDefault="002B780C" w:rsidP="002B780C">
          <w:pPr>
            <w:pStyle w:val="68F56F77DF1E443F9BBD6015C7698833"/>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0C"/>
    <w:rsid w:val="002B780C"/>
    <w:rsid w:val="0066153B"/>
    <w:rsid w:val="00C066C8"/>
    <w:rsid w:val="00E258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F56F77DF1E443F9BBD6015C7698833">
    <w:name w:val="68F56F77DF1E443F9BBD6015C7698833"/>
    <w:rsid w:val="002B780C"/>
    <w:pPr>
      <w:bidi/>
    </w:pPr>
  </w:style>
  <w:style w:type="paragraph" w:customStyle="1" w:styleId="64A6F9C2362B45249D74502DF436BB12">
    <w:name w:val="64A6F9C2362B45249D74502DF436BB12"/>
    <w:rsid w:val="002B780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3547</Characters>
  <Application>Microsoft Office Word</Application>
  <DocSecurity>0</DocSecurity>
  <Lines>29</Lines>
  <Paragraphs>8</Paragraphs>
  <ScaleCrop>false</ScaleCrop>
  <Company>الصف: 2/5</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الهيدروكربونات</dc:title>
  <dc:subject/>
  <dc:creator>well</dc:creator>
  <cp:keywords/>
  <dc:description/>
  <cp:lastModifiedBy>SilverLine</cp:lastModifiedBy>
  <cp:revision>4</cp:revision>
  <cp:lastPrinted>2018-03-19T18:33:00Z</cp:lastPrinted>
  <dcterms:created xsi:type="dcterms:W3CDTF">2018-03-19T18:31:00Z</dcterms:created>
  <dcterms:modified xsi:type="dcterms:W3CDTF">2019-01-31T23:18:00Z</dcterms:modified>
</cp:coreProperties>
</file>