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429" w:rsidRPr="00E87429" w:rsidRDefault="00E87429" w:rsidP="006A0189">
      <w:pPr>
        <w:jc w:val="center"/>
        <w:rPr>
          <w:rFonts w:ascii="Traditional Arabic" w:hAnsi="Traditional Arabic" w:cs="Traditional Arabic"/>
          <w:b/>
          <w:bCs/>
          <w:sz w:val="40"/>
          <w:szCs w:val="40"/>
          <w:rtl/>
        </w:rPr>
      </w:pPr>
      <w:r w:rsidRPr="00E87429">
        <w:rPr>
          <w:rFonts w:ascii="Traditional Arabic" w:hAnsi="Traditional Arabic" w:cs="Traditional Arabic"/>
          <w:b/>
          <w:bCs/>
          <w:sz w:val="40"/>
          <w:szCs w:val="40"/>
          <w:rtl/>
        </w:rPr>
        <w:t>القيم القصوى</w:t>
      </w:r>
      <w:r w:rsidRPr="006A0189">
        <w:rPr>
          <w:rFonts w:ascii="Traditional Arabic" w:hAnsi="Traditional Arabic" w:cs="Traditional Arabic" w:hint="cs"/>
          <w:b/>
          <w:bCs/>
          <w:sz w:val="40"/>
          <w:szCs w:val="40"/>
          <w:rtl/>
        </w:rPr>
        <w:t xml:space="preserve"> </w:t>
      </w:r>
      <w:bookmarkStart w:id="0" w:name="_GoBack"/>
      <w:bookmarkEnd w:id="0"/>
    </w:p>
    <w:p w:rsidR="00E87429" w:rsidRPr="00E87429" w:rsidRDefault="00E87429" w:rsidP="00E87429">
      <w:pPr>
        <w:jc w:val="mediumKashida"/>
        <w:rPr>
          <w:rFonts w:ascii="Traditional Arabic" w:hAnsi="Traditional Arabic" w:cs="Traditional Arabic"/>
          <w:sz w:val="40"/>
          <w:szCs w:val="40"/>
        </w:rPr>
      </w:pPr>
      <w:r w:rsidRPr="00E87429">
        <w:rPr>
          <w:rFonts w:ascii="Traditional Arabic" w:hAnsi="Traditional Arabic" w:cs="Traditional Arabic"/>
          <w:sz w:val="40"/>
          <w:szCs w:val="40"/>
          <w:rtl/>
        </w:rPr>
        <w:t>حساب المتغيرات معني بالحدود العظمى أو الدنيا للدوال، التي تسمى مجتمعة القيم القصوى. تعتمد تابعة الدالة الرياضية على دالة، مشابهة إلى حد ما للطريقة التي يمكن أن تعتمد بها دالة على </w:t>
      </w:r>
      <w:hyperlink r:id="rId5" w:tooltip="متغير (رياضيات)" w:history="1">
        <w:r w:rsidRPr="00E87429">
          <w:rPr>
            <w:rStyle w:val="Hyperlink"/>
            <w:rFonts w:ascii="Traditional Arabic" w:hAnsi="Traditional Arabic" w:cs="Traditional Arabic"/>
            <w:sz w:val="40"/>
            <w:szCs w:val="40"/>
            <w:rtl/>
          </w:rPr>
          <w:t>متغير</w:t>
        </w:r>
      </w:hyperlink>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عددي، وهكذا تم وصف تابعة الدالة الرياضية كدالة لدالة. تابعات الدوال لها قيم قصوى سواء عظمى أو دنيا بالنسبة للعناصر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لفضاء دالة معطاة ومعرفة عبر </w:t>
      </w:r>
      <w:hyperlink r:id="rId6" w:tooltip="مجال دالة" w:history="1">
        <w:r w:rsidRPr="00E87429">
          <w:rPr>
            <w:rStyle w:val="Hyperlink"/>
            <w:rFonts w:ascii="Traditional Arabic" w:hAnsi="Traditional Arabic" w:cs="Traditional Arabic"/>
            <w:sz w:val="40"/>
            <w:szCs w:val="40"/>
            <w:rtl/>
          </w:rPr>
          <w:t>مجال</w:t>
        </w:r>
      </w:hyperlink>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معطى</w:t>
      </w:r>
      <w:r w:rsidRPr="00E87429">
        <w:rPr>
          <w:rFonts w:ascii="Traditional Arabic" w:hAnsi="Traditional Arabic" w:cs="Traditional Arabic"/>
          <w:sz w:val="40"/>
          <w:szCs w:val="40"/>
        </w:rPr>
        <w:t>.</w:t>
      </w:r>
    </w:p>
    <w:p w:rsidR="00E87429" w:rsidRPr="00E87429" w:rsidRDefault="00E87429" w:rsidP="00E87429">
      <w:pPr>
        <w:jc w:val="mediumKashida"/>
        <w:rPr>
          <w:rFonts w:ascii="Traditional Arabic" w:hAnsi="Traditional Arabic" w:cs="Traditional Arabic"/>
          <w:sz w:val="40"/>
          <w:szCs w:val="40"/>
        </w:rPr>
      </w:pPr>
      <w:r w:rsidRPr="00E87429">
        <w:rPr>
          <w:rFonts w:ascii="Traditional Arabic" w:hAnsi="Traditional Arabic" w:cs="Traditional Arabic"/>
          <w:sz w:val="40"/>
          <w:szCs w:val="40"/>
          <w:rtl/>
        </w:rPr>
        <w:t>الدالة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 </w:t>
      </w:r>
      <w:r w:rsidRPr="00E87429">
        <w:rPr>
          <w:rFonts w:ascii="Traditional Arabic" w:hAnsi="Traditional Arabic" w:cs="Traditional Arabic"/>
          <w:sz w:val="40"/>
          <w:szCs w:val="40"/>
          <w:rtl/>
        </w:rPr>
        <w:t>يقال أن يكون لها قيمة قصوى في الدالة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إذا كان</w:t>
      </w:r>
      <w:r w:rsidRPr="00E87429">
        <w:rPr>
          <w:rFonts w:ascii="Cambria" w:hAnsi="Cambria" w:cs="Cambria"/>
          <w:i/>
          <w:iCs/>
          <w:sz w:val="40"/>
          <w:szCs w:val="40"/>
        </w:rPr>
        <w:t>Δ</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 -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له نفس </w:t>
      </w:r>
      <w:hyperlink r:id="rId7" w:tooltip="إشارة (رياضيات)" w:history="1">
        <w:r w:rsidRPr="00E87429">
          <w:rPr>
            <w:rStyle w:val="Hyperlink"/>
            <w:rFonts w:ascii="Traditional Arabic" w:hAnsi="Traditional Arabic" w:cs="Traditional Arabic"/>
            <w:sz w:val="40"/>
            <w:szCs w:val="40"/>
            <w:rtl/>
          </w:rPr>
          <w:t>الإشارة</w:t>
        </w:r>
      </w:hyperlink>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لكل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في أحد الأحياء العشوائية الصغيرة المجاورة عند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 </w:t>
      </w:r>
      <w:r w:rsidRPr="00E87429">
        <w:rPr>
          <w:rFonts w:ascii="Traditional Arabic" w:hAnsi="Traditional Arabic" w:cs="Traditional Arabic"/>
          <w:sz w:val="40"/>
          <w:szCs w:val="40"/>
          <w:rtl/>
        </w:rPr>
        <w:t>والدالة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تسمى دالة قصوى. والقيم القصوى للدالة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 </w:t>
      </w:r>
      <w:r w:rsidRPr="00E87429">
        <w:rPr>
          <w:rFonts w:ascii="Traditional Arabic" w:hAnsi="Traditional Arabic" w:cs="Traditional Arabic"/>
          <w:sz w:val="40"/>
          <w:szCs w:val="40"/>
          <w:rtl/>
        </w:rPr>
        <w:t>تكون عظمى إذا كان </w:t>
      </w:r>
      <w:r w:rsidRPr="00E87429">
        <w:rPr>
          <w:rFonts w:ascii="Cambria" w:hAnsi="Cambria" w:cs="Cambria"/>
          <w:i/>
          <w:iCs/>
          <w:sz w:val="40"/>
          <w:szCs w:val="40"/>
        </w:rPr>
        <w:t>Δ</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w:t>
      </w:r>
      <w:r w:rsidRPr="00E87429">
        <w:rPr>
          <w:rFonts w:ascii="Sakkal Majalla" w:hAnsi="Sakkal Majalla" w:cs="Sakkal Majalla"/>
          <w:sz w:val="40"/>
          <w:szCs w:val="40"/>
        </w:rPr>
        <w:t>≤</w:t>
      </w:r>
      <w:r w:rsidRPr="00E87429">
        <w:rPr>
          <w:rFonts w:ascii="Traditional Arabic" w:hAnsi="Traditional Arabic" w:cs="Traditional Arabic"/>
          <w:sz w:val="40"/>
          <w:szCs w:val="40"/>
        </w:rPr>
        <w:t xml:space="preserve"> 0 </w:t>
      </w:r>
      <w:r w:rsidRPr="00E87429">
        <w:rPr>
          <w:rFonts w:ascii="Traditional Arabic" w:hAnsi="Traditional Arabic" w:cs="Traditional Arabic"/>
          <w:sz w:val="40"/>
          <w:szCs w:val="40"/>
          <w:rtl/>
        </w:rPr>
        <w:t xml:space="preserve">في كل مكان في أحد الاحياء العشوائية الصغيرة </w:t>
      </w:r>
      <w:proofErr w:type="spellStart"/>
      <w:r w:rsidRPr="00E87429">
        <w:rPr>
          <w:rFonts w:ascii="Traditional Arabic" w:hAnsi="Traditional Arabic" w:cs="Traditional Arabic"/>
          <w:sz w:val="40"/>
          <w:szCs w:val="40"/>
          <w:rtl/>
        </w:rPr>
        <w:t>المجاورة،ودنيا</w:t>
      </w:r>
      <w:proofErr w:type="spellEnd"/>
      <w:r w:rsidRPr="00E87429">
        <w:rPr>
          <w:rFonts w:ascii="Traditional Arabic" w:hAnsi="Traditional Arabic" w:cs="Traditional Arabic"/>
          <w:sz w:val="40"/>
          <w:szCs w:val="40"/>
          <w:rtl/>
        </w:rPr>
        <w:t xml:space="preserve"> إذا كان </w:t>
      </w:r>
      <w:r w:rsidRPr="00E87429">
        <w:rPr>
          <w:rFonts w:ascii="Cambria" w:hAnsi="Cambria" w:cs="Cambria"/>
          <w:i/>
          <w:iCs/>
          <w:sz w:val="40"/>
          <w:szCs w:val="40"/>
        </w:rPr>
        <w:t>Δ</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w:t>
      </w:r>
      <w:r w:rsidRPr="00E87429">
        <w:rPr>
          <w:rFonts w:ascii="Sakkal Majalla" w:hAnsi="Sakkal Majalla" w:cs="Sakkal Majalla"/>
          <w:sz w:val="40"/>
          <w:szCs w:val="40"/>
        </w:rPr>
        <w:t>≥</w:t>
      </w:r>
      <w:r w:rsidRPr="00E87429">
        <w:rPr>
          <w:rFonts w:ascii="Traditional Arabic" w:hAnsi="Traditional Arabic" w:cs="Traditional Arabic"/>
          <w:sz w:val="40"/>
          <w:szCs w:val="40"/>
        </w:rPr>
        <w:t xml:space="preserve"> 0 . </w:t>
      </w:r>
      <w:r w:rsidRPr="00E87429">
        <w:rPr>
          <w:rFonts w:ascii="Traditional Arabic" w:hAnsi="Traditional Arabic" w:cs="Traditional Arabic"/>
          <w:sz w:val="40"/>
          <w:szCs w:val="40"/>
          <w:rtl/>
        </w:rPr>
        <w:t>لفضاء دالة متصلة ، قيم قصوى مقابلة لتابعة دالة تسمى ضعيفة او قوية اعتماداً على إذا كان المشتقات الأولى للدالة المتصلة هيه أيضا متصلة أم لا</w:t>
      </w:r>
      <w:r w:rsidRPr="00E87429">
        <w:rPr>
          <w:rFonts w:ascii="Traditional Arabic" w:hAnsi="Traditional Arabic" w:cs="Traditional Arabic"/>
          <w:sz w:val="40"/>
          <w:szCs w:val="40"/>
        </w:rPr>
        <w:t>.</w:t>
      </w:r>
      <w:r w:rsidR="006A0189" w:rsidRPr="00E87429">
        <w:rPr>
          <w:rFonts w:ascii="Traditional Arabic" w:hAnsi="Traditional Arabic" w:cs="Traditional Arabic"/>
          <w:sz w:val="40"/>
          <w:szCs w:val="40"/>
        </w:rPr>
        <w:t xml:space="preserve"> </w:t>
      </w:r>
    </w:p>
    <w:p w:rsidR="00E87429" w:rsidRPr="00E87429" w:rsidRDefault="00E87429" w:rsidP="00E87429">
      <w:pPr>
        <w:jc w:val="mediumKashida"/>
        <w:rPr>
          <w:rFonts w:ascii="Traditional Arabic" w:hAnsi="Traditional Arabic" w:cs="Traditional Arabic"/>
          <w:sz w:val="40"/>
          <w:szCs w:val="40"/>
        </w:rPr>
      </w:pPr>
      <w:r w:rsidRPr="00E87429">
        <w:rPr>
          <w:rFonts w:ascii="Traditional Arabic" w:hAnsi="Traditional Arabic" w:cs="Traditional Arabic"/>
          <w:sz w:val="40"/>
          <w:szCs w:val="40"/>
          <w:rtl/>
        </w:rPr>
        <w:t>لتعريف أكثر تفصيلاً لقيم القصوى الضعيفة والقوية يشتمل على مفهوم المعيار لدالة في فضاء الدالة، الذي له دور مشابه لطول متجه في فضاء المتجه. إذا كان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عنصر من عناصر فضاء الدالة </w:t>
      </w:r>
      <w:r w:rsidRPr="00E87429">
        <w:rPr>
          <w:rFonts w:ascii="Traditional Arabic" w:hAnsi="Traditional Arabic" w:cs="Traditional Arabic"/>
          <w:i/>
          <w:iCs/>
          <w:sz w:val="40"/>
          <w:szCs w:val="40"/>
        </w:rPr>
        <w:t>C</w:t>
      </w:r>
      <w:r w:rsidRPr="00E87429">
        <w:rPr>
          <w:rFonts w:ascii="Traditional Arabic" w:hAnsi="Traditional Arabic" w:cs="Traditional Arabic"/>
          <w:sz w:val="40"/>
          <w:szCs w:val="40"/>
        </w:rPr>
        <w:t>(</w:t>
      </w:r>
      <w:proofErr w:type="spellStart"/>
      <w:r w:rsidRPr="00E87429">
        <w:rPr>
          <w:rFonts w:ascii="Traditional Arabic" w:hAnsi="Traditional Arabic" w:cs="Traditional Arabic"/>
          <w:sz w:val="40"/>
          <w:szCs w:val="40"/>
        </w:rPr>
        <w:t>a,b</w:t>
      </w:r>
      <w:proofErr w:type="spellEnd"/>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لجميع الدوال المتصلة التي تم تعريفها في </w:t>
      </w:r>
      <w:hyperlink r:id="rId8" w:tooltip="فترة (رياضيات)" w:history="1">
        <w:r w:rsidRPr="00E87429">
          <w:rPr>
            <w:rStyle w:val="Hyperlink"/>
            <w:rFonts w:ascii="Traditional Arabic" w:hAnsi="Traditional Arabic" w:cs="Traditional Arabic"/>
            <w:sz w:val="40"/>
            <w:szCs w:val="40"/>
            <w:rtl/>
          </w:rPr>
          <w:t>فترة زمنية مغلقة</w:t>
        </w:r>
      </w:hyperlink>
      <w:r w:rsidRPr="00E87429">
        <w:rPr>
          <w:rFonts w:ascii="Traditional Arabic" w:hAnsi="Traditional Arabic" w:cs="Traditional Arabic"/>
          <w:sz w:val="40"/>
          <w:szCs w:val="40"/>
        </w:rPr>
        <w:t> [</w:t>
      </w:r>
      <w:proofErr w:type="spellStart"/>
      <w:r w:rsidRPr="00E87429">
        <w:rPr>
          <w:rFonts w:ascii="Traditional Arabic" w:hAnsi="Traditional Arabic" w:cs="Traditional Arabic"/>
          <w:sz w:val="40"/>
          <w:szCs w:val="40"/>
        </w:rPr>
        <w:t>a,b</w:t>
      </w:r>
      <w:proofErr w:type="spellEnd"/>
      <w:r w:rsidRPr="00E87429">
        <w:rPr>
          <w:rFonts w:ascii="Traditional Arabic" w:hAnsi="Traditional Arabic" w:cs="Traditional Arabic"/>
          <w:sz w:val="40"/>
          <w:szCs w:val="40"/>
        </w:rPr>
        <w:t xml:space="preserve">] </w:t>
      </w:r>
      <w:r w:rsidRPr="00E87429">
        <w:rPr>
          <w:rFonts w:ascii="Traditional Arabic" w:hAnsi="Traditional Arabic" w:cs="Traditional Arabic"/>
          <w:sz w:val="40"/>
          <w:szCs w:val="40"/>
          <w:rtl/>
        </w:rPr>
        <w:t>، فالمعيار </w:t>
      </w:r>
      <w:r w:rsidRPr="00E87429">
        <w:rPr>
          <w:rFonts w:ascii="Traditional Arabic" w:hAnsi="Traditional Arabic" w:cs="Traditional Arabic"/>
          <w:b/>
          <w:bCs/>
          <w:sz w:val="40"/>
          <w:szCs w:val="40"/>
        </w:rPr>
        <w:t>norm || </w:t>
      </w:r>
      <w:r w:rsidRPr="00E87429">
        <w:rPr>
          <w:rFonts w:ascii="Traditional Arabic" w:hAnsi="Traditional Arabic" w:cs="Traditional Arabic"/>
          <w:b/>
          <w:bCs/>
          <w:i/>
          <w:iCs/>
          <w:sz w:val="40"/>
          <w:szCs w:val="40"/>
        </w:rPr>
        <w:t>y</w:t>
      </w:r>
      <w:r w:rsidRPr="00E87429">
        <w:rPr>
          <w:rFonts w:ascii="Traditional Arabic" w:hAnsi="Traditional Arabic" w:cs="Traditional Arabic"/>
          <w:b/>
          <w:bCs/>
          <w:sz w:val="40"/>
          <w:szCs w:val="40"/>
        </w:rPr>
        <w:t> ||</w:t>
      </w:r>
      <w:r w:rsidRPr="00E87429">
        <w:rPr>
          <w:rFonts w:ascii="Traditional Arabic" w:hAnsi="Traditional Arabic" w:cs="Traditional Arabic"/>
          <w:b/>
          <w:bCs/>
          <w:sz w:val="40"/>
          <w:szCs w:val="40"/>
          <w:vertAlign w:val="subscript"/>
        </w:rPr>
        <w:t>0</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المعرف على </w:t>
      </w:r>
      <w:r w:rsidRPr="00E87429">
        <w:rPr>
          <w:rFonts w:ascii="Traditional Arabic" w:hAnsi="Traditional Arabic" w:cs="Traditional Arabic"/>
          <w:i/>
          <w:iCs/>
          <w:sz w:val="40"/>
          <w:szCs w:val="40"/>
        </w:rPr>
        <w:t>C</w:t>
      </w:r>
      <w:r w:rsidRPr="00E87429">
        <w:rPr>
          <w:rFonts w:ascii="Traditional Arabic" w:hAnsi="Traditional Arabic" w:cs="Traditional Arabic"/>
          <w:sz w:val="40"/>
          <w:szCs w:val="40"/>
        </w:rPr>
        <w:t>(</w:t>
      </w:r>
      <w:proofErr w:type="spellStart"/>
      <w:r w:rsidRPr="00E87429">
        <w:rPr>
          <w:rFonts w:ascii="Traditional Arabic" w:hAnsi="Traditional Arabic" w:cs="Traditional Arabic"/>
          <w:sz w:val="40"/>
          <w:szCs w:val="40"/>
        </w:rPr>
        <w:t>a,b</w:t>
      </w:r>
      <w:proofErr w:type="spellEnd"/>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هو قيمة </w:t>
      </w:r>
      <w:hyperlink r:id="rId9" w:tooltip="قيمة مطلقة" w:history="1">
        <w:r w:rsidRPr="00E87429">
          <w:rPr>
            <w:rStyle w:val="Hyperlink"/>
            <w:rFonts w:ascii="Traditional Arabic" w:hAnsi="Traditional Arabic" w:cs="Traditional Arabic"/>
            <w:sz w:val="40"/>
            <w:szCs w:val="40"/>
            <w:rtl/>
          </w:rPr>
          <w:t>الحد الأقصى المطلق</w:t>
        </w:r>
      </w:hyperlink>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x</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عند </w:t>
      </w:r>
      <w:r w:rsidRPr="00E87429">
        <w:rPr>
          <w:rFonts w:ascii="Traditional Arabic" w:hAnsi="Traditional Arabic" w:cs="Traditional Arabic"/>
          <w:i/>
          <w:iCs/>
          <w:sz w:val="40"/>
          <w:szCs w:val="40"/>
        </w:rPr>
        <w:t>a</w:t>
      </w:r>
      <w:r w:rsidRPr="00E87429">
        <w:rPr>
          <w:rFonts w:ascii="Traditional Arabic" w:hAnsi="Traditional Arabic" w:cs="Traditional Arabic"/>
          <w:sz w:val="40"/>
          <w:szCs w:val="40"/>
        </w:rPr>
        <w:t> </w:t>
      </w:r>
      <w:r w:rsidRPr="00E87429">
        <w:rPr>
          <w:rFonts w:ascii="Sakkal Majalla" w:hAnsi="Sakkal Majalla" w:cs="Sakkal Majalla"/>
          <w:sz w:val="40"/>
          <w:szCs w:val="40"/>
        </w:rPr>
        <w:t>≤</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x</w:t>
      </w:r>
      <w:r w:rsidRPr="00E87429">
        <w:rPr>
          <w:rFonts w:ascii="Traditional Arabic" w:hAnsi="Traditional Arabic" w:cs="Traditional Arabic"/>
          <w:sz w:val="40"/>
          <w:szCs w:val="40"/>
        </w:rPr>
        <w:t> </w:t>
      </w:r>
      <w:r w:rsidRPr="00E87429">
        <w:rPr>
          <w:rFonts w:ascii="Sakkal Majalla" w:hAnsi="Sakkal Majalla" w:cs="Sakkal Majalla"/>
          <w:sz w:val="40"/>
          <w:szCs w:val="40"/>
        </w:rPr>
        <w:t>≤</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b</w:t>
      </w:r>
      <w:r w:rsidRPr="00E87429">
        <w:rPr>
          <w:rFonts w:ascii="Traditional Arabic" w:hAnsi="Traditional Arabic" w:cs="Traditional Arabic"/>
          <w:sz w:val="40"/>
          <w:szCs w:val="40"/>
        </w:rPr>
        <w:t>.</w:t>
      </w:r>
      <w:r w:rsidR="006A0189" w:rsidRPr="00E87429">
        <w:rPr>
          <w:rFonts w:ascii="Traditional Arabic" w:hAnsi="Traditional Arabic" w:cs="Traditional Arabic"/>
          <w:sz w:val="40"/>
          <w:szCs w:val="40"/>
        </w:rPr>
        <w:t xml:space="preserve"> </w:t>
      </w:r>
    </w:p>
    <w:p w:rsidR="00E87429" w:rsidRPr="00E87429" w:rsidRDefault="00E87429" w:rsidP="00E87429">
      <w:pPr>
        <w:jc w:val="mediumKashida"/>
        <w:rPr>
          <w:rFonts w:ascii="Traditional Arabic" w:hAnsi="Traditional Arabic" w:cs="Traditional Arabic"/>
          <w:sz w:val="40"/>
          <w:szCs w:val="40"/>
        </w:rPr>
      </w:pPr>
      <w:r w:rsidRPr="00E87429">
        <w:rPr>
          <w:rFonts w:ascii="Traditional Arabic" w:hAnsi="Traditional Arabic" w:cs="Traditional Arabic"/>
          <w:vanish/>
          <w:sz w:val="40"/>
          <w:szCs w:val="40"/>
        </w:rPr>
        <w:lastRenderedPageBreak/>
        <w:t>{\displaystyle \|y\|_{0}\equiv \max _{a\leq x\leq b}|y(x)|\qquad {\text{where}}\ \ y\in C(a,b)\,}</w:t>
      </w:r>
      <w:r w:rsidRPr="00E87429">
        <w:rPr>
          <w:rFonts w:ascii="Traditional Arabic" w:hAnsi="Traditional Arabic" w:cs="Traditional Arabic"/>
          <w:noProof/>
          <w:sz w:val="40"/>
          <w:szCs w:val="40"/>
        </w:rPr>
        <mc:AlternateContent>
          <mc:Choice Requires="wps">
            <w:drawing>
              <wp:inline distT="0" distB="0" distL="0" distR="0">
                <wp:extent cx="304800" cy="304800"/>
                <wp:effectExtent l="0" t="0" r="0" b="0"/>
                <wp:docPr id="2" name="مستطيل 2" descr="{\displaystyle \|y\|_{0}\equiv \max _{a\leq x\leq b}|y(x)|\qquad {\text{where}}\ \ y\in C(a,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FE379" id="مستطيل 2" o:spid="_x0000_s1026" alt="{\displaystyle \|y\|_{0}\equiv \max _{a\leq x\leq b}|y(x)|\qquad {\text{where}}\ \ y\in C(a,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3i8XAdAwAAJAYAAA4AAAAAAAAAAAAAAAAA&#10;LgIAAGRycy9lMm9Eb2MueG1sUEsBAi0AFAAGAAgAAAAhAEyg6SzYAAAAAwEAAA8AAAAAAAAAAAAA&#10;AAAAdwUAAGRycy9kb3ducmV2LnhtbFBLBQYAAAAABAAEAPMAAAB8BgAAAAA=&#10;" filled="f" stroked="f">
                <o:lock v:ext="edit" aspectratio="t"/>
                <w10:wrap anchorx="page"/>
                <w10:anchorlock/>
              </v:rect>
            </w:pict>
          </mc:Fallback>
        </mc:AlternateContent>
      </w:r>
    </w:p>
    <w:p w:rsidR="00E87429" w:rsidRPr="00E87429" w:rsidRDefault="00E87429" w:rsidP="00E87429">
      <w:pPr>
        <w:jc w:val="mediumKashida"/>
        <w:rPr>
          <w:rFonts w:ascii="Traditional Arabic" w:hAnsi="Traditional Arabic" w:cs="Traditional Arabic"/>
          <w:sz w:val="40"/>
          <w:szCs w:val="40"/>
          <w:rtl/>
        </w:rPr>
      </w:pPr>
      <w:r w:rsidRPr="00E87429">
        <w:rPr>
          <w:rFonts w:ascii="Traditional Arabic" w:hAnsi="Traditional Arabic" w:cs="Traditional Arabic"/>
          <w:sz w:val="40"/>
          <w:szCs w:val="40"/>
          <w:rtl/>
        </w:rPr>
        <w:t>وبالمثل، إذا كان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عنصر من عناصر فضاء الدالة </w:t>
      </w:r>
      <w:r w:rsidRPr="00E87429">
        <w:rPr>
          <w:rFonts w:ascii="Traditional Arabic" w:hAnsi="Traditional Arabic" w:cs="Traditional Arabic"/>
          <w:i/>
          <w:iCs/>
          <w:sz w:val="40"/>
          <w:szCs w:val="40"/>
        </w:rPr>
        <w:t>D</w:t>
      </w:r>
      <w:r w:rsidRPr="00E87429">
        <w:rPr>
          <w:rFonts w:ascii="Traditional Arabic" w:hAnsi="Traditional Arabic" w:cs="Traditional Arabic"/>
          <w:sz w:val="40"/>
          <w:szCs w:val="40"/>
          <w:vertAlign w:val="subscript"/>
        </w:rPr>
        <w:t>1</w:t>
      </w:r>
      <w:r w:rsidRPr="00E87429">
        <w:rPr>
          <w:rFonts w:ascii="Traditional Arabic" w:hAnsi="Traditional Arabic" w:cs="Traditional Arabic"/>
          <w:sz w:val="40"/>
          <w:szCs w:val="40"/>
        </w:rPr>
        <w:t>(</w:t>
      </w:r>
      <w:proofErr w:type="spellStart"/>
      <w:r w:rsidRPr="00E87429">
        <w:rPr>
          <w:rFonts w:ascii="Traditional Arabic" w:hAnsi="Traditional Arabic" w:cs="Traditional Arabic"/>
          <w:sz w:val="40"/>
          <w:szCs w:val="40"/>
        </w:rPr>
        <w:t>a,b</w:t>
      </w:r>
      <w:proofErr w:type="spellEnd"/>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لجميع دوال من </w:t>
      </w:r>
      <w:r w:rsidRPr="00E87429">
        <w:rPr>
          <w:rFonts w:ascii="Traditional Arabic" w:hAnsi="Traditional Arabic" w:cs="Traditional Arabic"/>
          <w:i/>
          <w:iCs/>
          <w:sz w:val="40"/>
          <w:szCs w:val="40"/>
        </w:rPr>
        <w:t>C</w:t>
      </w:r>
      <w:r w:rsidRPr="00E87429">
        <w:rPr>
          <w:rFonts w:ascii="Traditional Arabic" w:hAnsi="Traditional Arabic" w:cs="Traditional Arabic"/>
          <w:sz w:val="40"/>
          <w:szCs w:val="40"/>
        </w:rPr>
        <w:t>(</w:t>
      </w:r>
      <w:proofErr w:type="spellStart"/>
      <w:r w:rsidRPr="00E87429">
        <w:rPr>
          <w:rFonts w:ascii="Traditional Arabic" w:hAnsi="Traditional Arabic" w:cs="Traditional Arabic"/>
          <w:sz w:val="40"/>
          <w:szCs w:val="40"/>
        </w:rPr>
        <w:t>a,b</w:t>
      </w:r>
      <w:proofErr w:type="spellEnd"/>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التي لديها المشتقات الأولى متصلة، فالمعيار</w:t>
      </w:r>
      <w:r w:rsidRPr="00E87429">
        <w:rPr>
          <w:rFonts w:ascii="Traditional Arabic" w:hAnsi="Traditional Arabic" w:cs="Traditional Arabic"/>
          <w:sz w:val="40"/>
          <w:szCs w:val="40"/>
        </w:rPr>
        <w:t>'</w:t>
      </w:r>
      <w:r w:rsidRPr="00E87429">
        <w:rPr>
          <w:rFonts w:ascii="Traditional Arabic" w:hAnsi="Traditional Arabic" w:cs="Traditional Arabic"/>
          <w:i/>
          <w:iCs/>
          <w:sz w:val="40"/>
          <w:szCs w:val="40"/>
        </w:rPr>
        <w:t>norm || </w:t>
      </w:r>
      <w:r w:rsidRPr="00E87429">
        <w:rPr>
          <w:rFonts w:ascii="Traditional Arabic" w:hAnsi="Traditional Arabic" w:cs="Traditional Arabic"/>
          <w:sz w:val="40"/>
          <w:szCs w:val="40"/>
        </w:rPr>
        <w:t>y</w:t>
      </w:r>
      <w:r w:rsidRPr="00E87429">
        <w:rPr>
          <w:rFonts w:ascii="Traditional Arabic" w:hAnsi="Traditional Arabic" w:cs="Traditional Arabic"/>
          <w:i/>
          <w:iCs/>
          <w:sz w:val="40"/>
          <w:szCs w:val="40"/>
        </w:rPr>
        <w:t> ||</w:t>
      </w:r>
      <w:r w:rsidRPr="00E87429">
        <w:rPr>
          <w:rFonts w:ascii="Traditional Arabic" w:hAnsi="Traditional Arabic" w:cs="Traditional Arabic"/>
          <w:i/>
          <w:iCs/>
          <w:sz w:val="40"/>
          <w:szCs w:val="40"/>
          <w:vertAlign w:val="subscript"/>
        </w:rPr>
        <w:t>1</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المعرف في </w:t>
      </w:r>
      <w:r w:rsidRPr="00E87429">
        <w:rPr>
          <w:rFonts w:ascii="Traditional Arabic" w:hAnsi="Traditional Arabic" w:cs="Traditional Arabic"/>
          <w:i/>
          <w:iCs/>
          <w:sz w:val="40"/>
          <w:szCs w:val="40"/>
        </w:rPr>
        <w:t>D</w:t>
      </w:r>
      <w:r w:rsidRPr="00E87429">
        <w:rPr>
          <w:rFonts w:ascii="Traditional Arabic" w:hAnsi="Traditional Arabic" w:cs="Traditional Arabic"/>
          <w:sz w:val="40"/>
          <w:szCs w:val="40"/>
          <w:vertAlign w:val="subscript"/>
        </w:rPr>
        <w:t>1</w:t>
      </w:r>
      <w:r w:rsidRPr="00E87429">
        <w:rPr>
          <w:rFonts w:ascii="Traditional Arabic" w:hAnsi="Traditional Arabic" w:cs="Traditional Arabic"/>
          <w:sz w:val="40"/>
          <w:szCs w:val="40"/>
        </w:rPr>
        <w:t>(</w:t>
      </w:r>
      <w:proofErr w:type="spellStart"/>
      <w:r w:rsidRPr="00E87429">
        <w:rPr>
          <w:rFonts w:ascii="Traditional Arabic" w:hAnsi="Traditional Arabic" w:cs="Traditional Arabic"/>
          <w:sz w:val="40"/>
          <w:szCs w:val="40"/>
        </w:rPr>
        <w:t>a,b</w:t>
      </w:r>
      <w:proofErr w:type="spellEnd"/>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هو مجموع قيمة الحد الأقصى المطلق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x</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وقيمة الحد الأقصى المطلق </w:t>
      </w:r>
      <w:hyperlink r:id="rId10" w:tooltip="مشتق (رياضيات)" w:history="1">
        <w:r w:rsidRPr="00E87429">
          <w:rPr>
            <w:rStyle w:val="Hyperlink"/>
            <w:rFonts w:ascii="Traditional Arabic" w:hAnsi="Traditional Arabic" w:cs="Traditional Arabic"/>
            <w:sz w:val="40"/>
            <w:szCs w:val="40"/>
            <w:rtl/>
          </w:rPr>
          <w:t>للمشتقة الاولى</w:t>
        </w:r>
      </w:hyperlink>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المطلقة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Arial" w:hAnsi="Arial" w:cs="Arial"/>
          <w:sz w:val="40"/>
          <w:szCs w:val="40"/>
        </w:rPr>
        <w:t>′</w:t>
      </w:r>
      <w:r w:rsidRPr="00E87429">
        <w:rPr>
          <w:rFonts w:ascii="Traditional Arabic" w:hAnsi="Traditional Arabic" w:cs="Traditional Arabic"/>
          <w:sz w:val="40"/>
          <w:szCs w:val="40"/>
        </w:rPr>
        <w:t>(</w:t>
      </w:r>
      <w:r w:rsidRPr="00E87429">
        <w:rPr>
          <w:rFonts w:ascii="Traditional Arabic" w:hAnsi="Traditional Arabic" w:cs="Traditional Arabic"/>
          <w:i/>
          <w:iCs/>
          <w:sz w:val="40"/>
          <w:szCs w:val="40"/>
        </w:rPr>
        <w:t>x</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عند </w:t>
      </w:r>
      <w:r w:rsidRPr="00E87429">
        <w:rPr>
          <w:rFonts w:ascii="Traditional Arabic" w:hAnsi="Traditional Arabic" w:cs="Traditional Arabic"/>
          <w:i/>
          <w:iCs/>
          <w:sz w:val="40"/>
          <w:szCs w:val="40"/>
        </w:rPr>
        <w:t>a</w:t>
      </w:r>
      <w:r w:rsidRPr="00E87429">
        <w:rPr>
          <w:rFonts w:ascii="Traditional Arabic" w:hAnsi="Traditional Arabic" w:cs="Traditional Arabic"/>
          <w:sz w:val="40"/>
          <w:szCs w:val="40"/>
        </w:rPr>
        <w:t> </w:t>
      </w:r>
      <w:r w:rsidRPr="00E87429">
        <w:rPr>
          <w:rFonts w:ascii="Sakkal Majalla" w:hAnsi="Sakkal Majalla" w:cs="Sakkal Majalla"/>
          <w:sz w:val="40"/>
          <w:szCs w:val="40"/>
        </w:rPr>
        <w:t>≤</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x</w:t>
      </w:r>
      <w:r w:rsidRPr="00E87429">
        <w:rPr>
          <w:rFonts w:ascii="Traditional Arabic" w:hAnsi="Traditional Arabic" w:cs="Traditional Arabic"/>
          <w:sz w:val="40"/>
          <w:szCs w:val="40"/>
        </w:rPr>
        <w:t> </w:t>
      </w:r>
      <w:r w:rsidRPr="00E87429">
        <w:rPr>
          <w:rFonts w:ascii="Sakkal Majalla" w:hAnsi="Sakkal Majalla" w:cs="Sakkal Majalla"/>
          <w:sz w:val="40"/>
          <w:szCs w:val="40"/>
        </w:rPr>
        <w:t>≤</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b</w:t>
      </w:r>
      <w:r w:rsidRPr="00E87429">
        <w:rPr>
          <w:rFonts w:ascii="Traditional Arabic" w:hAnsi="Traditional Arabic" w:cs="Traditional Arabic"/>
          <w:sz w:val="40"/>
          <w:szCs w:val="40"/>
        </w:rPr>
        <w:t>.</w:t>
      </w:r>
      <w:r w:rsidR="006A0189" w:rsidRPr="00E87429">
        <w:rPr>
          <w:rFonts w:ascii="Traditional Arabic" w:hAnsi="Traditional Arabic" w:cs="Traditional Arabic" w:hint="cs"/>
          <w:sz w:val="40"/>
          <w:szCs w:val="40"/>
          <w:rtl/>
        </w:rPr>
        <w:t xml:space="preserve"> </w:t>
      </w:r>
    </w:p>
    <w:p w:rsidR="00E87429" w:rsidRPr="00E87429" w:rsidRDefault="00E87429" w:rsidP="00E87429">
      <w:pPr>
        <w:jc w:val="mediumKashida"/>
        <w:rPr>
          <w:rFonts w:ascii="Traditional Arabic" w:hAnsi="Traditional Arabic" w:cs="Traditional Arabic"/>
          <w:sz w:val="40"/>
          <w:szCs w:val="40"/>
        </w:rPr>
      </w:pPr>
      <w:r w:rsidRPr="00E87429">
        <w:rPr>
          <w:rFonts w:ascii="Traditional Arabic" w:hAnsi="Traditional Arabic" w:cs="Traditional Arabic"/>
          <w:vanish/>
          <w:sz w:val="40"/>
          <w:szCs w:val="40"/>
        </w:rPr>
        <w:t>{\displaystyle \|y\|_{1}\equiv \max _{a\leq x\leq b}|y(x)|\ +\max _{a\leq x\leq b}|y\,'(x)|\qquad {\text{where}}\ \ y\in D_{1}(a,b)\,}</w:t>
      </w:r>
      <w:r w:rsidRPr="00E87429">
        <w:rPr>
          <w:rFonts w:ascii="Traditional Arabic" w:hAnsi="Traditional Arabic" w:cs="Traditional Arabic"/>
          <w:noProof/>
          <w:sz w:val="40"/>
          <w:szCs w:val="40"/>
        </w:rPr>
        <mc:AlternateContent>
          <mc:Choice Requires="wps">
            <w:drawing>
              <wp:inline distT="0" distB="0" distL="0" distR="0">
                <wp:extent cx="304800" cy="304800"/>
                <wp:effectExtent l="0" t="0" r="0" b="0"/>
                <wp:docPr id="1" name="مستطيل 1" descr="{\displaystyle \|y\|_{1}\equiv \max _{a\leq x\leq b}|y(x)|\ +\max _{a\leq x\leq b}|y\,'(x)|\qquad {\text{where}}\ \ y\in D_{1}(a,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4B8FE" id="مستطيل 1" o:spid="_x0000_s1026" alt="{\displaystyle \|y\|_{1}\equiv \max _{a\leq x\leq b}|y(x)|\ +\max _{a\leq x\leq b}|y\,'(x)|\qquad {\text{where}}\ \ y\in D_{1}(a,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LieQAJwMAAEkGAAAOAAAA&#10;AAAAAAAAAAAAAC4CAABkcnMvZTJvRG9jLnhtbFBLAQItABQABgAIAAAAIQBMoOks2AAAAAMBAAAP&#10;AAAAAAAAAAAAAAAAAIEFAABkcnMvZG93bnJldi54bWxQSwUGAAAAAAQABADzAAAAhgYAAAAA&#10;" filled="f" stroked="f">
                <o:lock v:ext="edit" aspectratio="t"/>
                <w10:wrap anchorx="page"/>
                <w10:anchorlock/>
              </v:rect>
            </w:pict>
          </mc:Fallback>
        </mc:AlternateContent>
      </w:r>
    </w:p>
    <w:p w:rsidR="00E87429" w:rsidRPr="00E87429" w:rsidRDefault="00E87429" w:rsidP="00E87429">
      <w:pPr>
        <w:jc w:val="mediumKashida"/>
        <w:rPr>
          <w:rFonts w:ascii="Traditional Arabic" w:hAnsi="Traditional Arabic" w:cs="Traditional Arabic"/>
          <w:sz w:val="40"/>
          <w:szCs w:val="40"/>
        </w:rPr>
      </w:pPr>
      <w:r w:rsidRPr="00E87429">
        <w:rPr>
          <w:rFonts w:ascii="Traditional Arabic" w:hAnsi="Traditional Arabic" w:cs="Traditional Arabic"/>
          <w:sz w:val="40"/>
          <w:szCs w:val="40"/>
          <w:rtl/>
        </w:rPr>
        <w:t>الدالة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 </w:t>
      </w:r>
      <w:r w:rsidRPr="00E87429">
        <w:rPr>
          <w:rFonts w:ascii="Traditional Arabic" w:hAnsi="Traditional Arabic" w:cs="Traditional Arabic"/>
          <w:sz w:val="40"/>
          <w:szCs w:val="40"/>
          <w:rtl/>
        </w:rPr>
        <w:t>يقال أن لها قيم قصوى ضعيفة في الدالة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إذا وجد بعض </w:t>
      </w:r>
      <w:r w:rsidRPr="00E87429">
        <w:rPr>
          <w:rFonts w:ascii="Cambria" w:hAnsi="Cambria" w:cs="Cambria"/>
          <w:i/>
          <w:iCs/>
          <w:sz w:val="40"/>
          <w:szCs w:val="40"/>
        </w:rPr>
        <w:t>δ</w:t>
      </w:r>
      <w:r w:rsidRPr="00E87429">
        <w:rPr>
          <w:rFonts w:ascii="Traditional Arabic" w:hAnsi="Traditional Arabic" w:cs="Traditional Arabic"/>
          <w:sz w:val="40"/>
          <w:szCs w:val="40"/>
        </w:rPr>
        <w:t>&gt; 0 </w:t>
      </w:r>
      <w:r w:rsidRPr="00E87429">
        <w:rPr>
          <w:rFonts w:ascii="Traditional Arabic" w:hAnsi="Traditional Arabic" w:cs="Traditional Arabic"/>
          <w:sz w:val="40"/>
          <w:szCs w:val="40"/>
          <w:rtl/>
        </w:rPr>
        <w:t>، حيث أن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 -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لها نفس الإشارة لكل الدوال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Cambria Math" w:hAnsi="Cambria Math" w:cs="Cambria Math"/>
          <w:sz w:val="40"/>
          <w:szCs w:val="40"/>
        </w:rPr>
        <w:t>∈</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D</w:t>
      </w:r>
      <w:r w:rsidRPr="00E87429">
        <w:rPr>
          <w:rFonts w:ascii="Traditional Arabic" w:hAnsi="Traditional Arabic" w:cs="Traditional Arabic"/>
          <w:sz w:val="40"/>
          <w:szCs w:val="40"/>
          <w:vertAlign w:val="subscript"/>
        </w:rPr>
        <w:t>1</w:t>
      </w:r>
      <w:r w:rsidRPr="00E87429">
        <w:rPr>
          <w:rFonts w:ascii="Traditional Arabic" w:hAnsi="Traditional Arabic" w:cs="Traditional Arabic"/>
          <w:sz w:val="40"/>
          <w:szCs w:val="40"/>
        </w:rPr>
        <w:t>(</w:t>
      </w:r>
      <w:proofErr w:type="spellStart"/>
      <w:r w:rsidRPr="00E87429">
        <w:rPr>
          <w:rFonts w:ascii="Traditional Arabic" w:hAnsi="Traditional Arabic" w:cs="Traditional Arabic"/>
          <w:sz w:val="40"/>
          <w:szCs w:val="40"/>
        </w:rPr>
        <w:t>a,b</w:t>
      </w:r>
      <w:proofErr w:type="spellEnd"/>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مع </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vertAlign w:val="subscript"/>
        </w:rPr>
        <w:t>1</w:t>
      </w:r>
      <w:r w:rsidRPr="00E87429">
        <w:rPr>
          <w:rFonts w:ascii="Traditional Arabic" w:hAnsi="Traditional Arabic" w:cs="Traditional Arabic"/>
          <w:sz w:val="40"/>
          <w:szCs w:val="40"/>
        </w:rPr>
        <w:t> &lt;</w:t>
      </w:r>
      <w:r w:rsidRPr="00E87429">
        <w:rPr>
          <w:rFonts w:ascii="Cambria" w:hAnsi="Cambria" w:cs="Cambria"/>
          <w:i/>
          <w:iCs/>
          <w:sz w:val="40"/>
          <w:szCs w:val="40"/>
        </w:rPr>
        <w:t>δ</w:t>
      </w:r>
      <w:r w:rsidRPr="00E87429">
        <w:rPr>
          <w:rFonts w:ascii="Traditional Arabic" w:hAnsi="Traditional Arabic" w:cs="Traditional Arabic"/>
          <w:sz w:val="40"/>
          <w:szCs w:val="40"/>
        </w:rPr>
        <w:t xml:space="preserve">. </w:t>
      </w:r>
      <w:r w:rsidRPr="00E87429">
        <w:rPr>
          <w:rFonts w:ascii="Traditional Arabic" w:hAnsi="Traditional Arabic" w:cs="Traditional Arabic"/>
          <w:sz w:val="40"/>
          <w:szCs w:val="40"/>
          <w:rtl/>
        </w:rPr>
        <w:t>وبالمثل، الدالة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 </w:t>
      </w:r>
      <w:r w:rsidRPr="00E87429">
        <w:rPr>
          <w:rFonts w:ascii="Traditional Arabic" w:hAnsi="Traditional Arabic" w:cs="Traditional Arabic"/>
          <w:sz w:val="40"/>
          <w:szCs w:val="40"/>
          <w:rtl/>
        </w:rPr>
        <w:t>يقال أن لها قيم قصوى عظمى في الدالة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إذا وجد </w:t>
      </w:r>
      <w:r w:rsidRPr="00E87429">
        <w:rPr>
          <w:rFonts w:ascii="Cambria" w:hAnsi="Cambria" w:cs="Cambria"/>
          <w:i/>
          <w:iCs/>
          <w:sz w:val="40"/>
          <w:szCs w:val="40"/>
        </w:rPr>
        <w:t>δ</w:t>
      </w:r>
      <w:r w:rsidRPr="00E87429">
        <w:rPr>
          <w:rFonts w:ascii="Traditional Arabic" w:hAnsi="Traditional Arabic" w:cs="Traditional Arabic"/>
          <w:sz w:val="40"/>
          <w:szCs w:val="40"/>
        </w:rPr>
        <w:t>&gt; 0 </w:t>
      </w:r>
      <w:r w:rsidRPr="00E87429">
        <w:rPr>
          <w:rFonts w:ascii="Traditional Arabic" w:hAnsi="Traditional Arabic" w:cs="Traditional Arabic"/>
          <w:sz w:val="40"/>
          <w:szCs w:val="40"/>
          <w:rtl/>
        </w:rPr>
        <w:t>حيث أن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 - </w:t>
      </w:r>
      <w:r w:rsidRPr="00E87429">
        <w:rPr>
          <w:rFonts w:ascii="Traditional Arabic" w:hAnsi="Traditional Arabic" w:cs="Traditional Arabic"/>
          <w:i/>
          <w:iCs/>
          <w:sz w:val="40"/>
          <w:szCs w:val="40"/>
        </w:rPr>
        <w:t>J</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لها نفس الإشارة لكل الدوال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w:t>
      </w:r>
      <w:r w:rsidRPr="00E87429">
        <w:rPr>
          <w:rFonts w:ascii="Cambria Math" w:hAnsi="Cambria Math" w:cs="Cambria Math"/>
          <w:sz w:val="40"/>
          <w:szCs w:val="40"/>
        </w:rPr>
        <w:t>∈</w:t>
      </w:r>
      <w:r w:rsidRPr="00E87429">
        <w:rPr>
          <w:rFonts w:ascii="Traditional Arabic" w:hAnsi="Traditional Arabic" w:cs="Traditional Arabic"/>
          <w:sz w:val="40"/>
          <w:szCs w:val="40"/>
        </w:rPr>
        <w:t> </w:t>
      </w:r>
      <w:r w:rsidRPr="00E87429">
        <w:rPr>
          <w:rFonts w:ascii="Traditional Arabic" w:hAnsi="Traditional Arabic" w:cs="Traditional Arabic"/>
          <w:i/>
          <w:iCs/>
          <w:sz w:val="40"/>
          <w:szCs w:val="40"/>
        </w:rPr>
        <w:t>C</w:t>
      </w:r>
      <w:r w:rsidRPr="00E87429">
        <w:rPr>
          <w:rFonts w:ascii="Traditional Arabic" w:hAnsi="Traditional Arabic" w:cs="Traditional Arabic"/>
          <w:sz w:val="40"/>
          <w:szCs w:val="40"/>
        </w:rPr>
        <w:t> (</w:t>
      </w:r>
      <w:proofErr w:type="spellStart"/>
      <w:r w:rsidRPr="00E87429">
        <w:rPr>
          <w:rFonts w:ascii="Traditional Arabic" w:hAnsi="Traditional Arabic" w:cs="Traditional Arabic"/>
          <w:sz w:val="40"/>
          <w:szCs w:val="40"/>
        </w:rPr>
        <w:t>a,b</w:t>
      </w:r>
      <w:proofErr w:type="spellEnd"/>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مع</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y</w:t>
      </w:r>
      <w:r w:rsidRPr="00E87429">
        <w:rPr>
          <w:rFonts w:ascii="Traditional Arabic" w:hAnsi="Traditional Arabic" w:cs="Traditional Arabic"/>
          <w:sz w:val="40"/>
          <w:szCs w:val="40"/>
        </w:rPr>
        <w:t> - </w:t>
      </w:r>
      <w:r w:rsidRPr="00E87429">
        <w:rPr>
          <w:rFonts w:ascii="Traditional Arabic" w:hAnsi="Traditional Arabic" w:cs="Traditional Arabic"/>
          <w:i/>
          <w:iCs/>
          <w:sz w:val="40"/>
          <w:szCs w:val="40"/>
        </w:rPr>
        <w:t>f</w:t>
      </w:r>
      <w:r w:rsidRPr="00E87429">
        <w:rPr>
          <w:rFonts w:ascii="Traditional Arabic" w:hAnsi="Traditional Arabic" w:cs="Traditional Arabic"/>
          <w:sz w:val="40"/>
          <w:szCs w:val="40"/>
        </w:rPr>
        <w:t> ||</w:t>
      </w:r>
      <w:r w:rsidRPr="00E87429">
        <w:rPr>
          <w:rFonts w:ascii="Traditional Arabic" w:hAnsi="Traditional Arabic" w:cs="Traditional Arabic"/>
          <w:sz w:val="40"/>
          <w:szCs w:val="40"/>
          <w:vertAlign w:val="subscript"/>
        </w:rPr>
        <w:t>0</w:t>
      </w:r>
      <w:r w:rsidRPr="00E87429">
        <w:rPr>
          <w:rFonts w:ascii="Traditional Arabic" w:hAnsi="Traditional Arabic" w:cs="Traditional Arabic"/>
          <w:sz w:val="40"/>
          <w:szCs w:val="40"/>
        </w:rPr>
        <w:t> &lt;</w:t>
      </w:r>
      <w:r w:rsidRPr="00E87429">
        <w:rPr>
          <w:rFonts w:ascii="Cambria" w:hAnsi="Cambria" w:cs="Cambria"/>
          <w:i/>
          <w:iCs/>
          <w:sz w:val="40"/>
          <w:szCs w:val="40"/>
        </w:rPr>
        <w:t>δ</w:t>
      </w:r>
      <w:r w:rsidRPr="00E87429">
        <w:rPr>
          <w:rFonts w:ascii="Traditional Arabic" w:hAnsi="Traditional Arabic" w:cs="Traditional Arabic"/>
          <w:sz w:val="40"/>
          <w:szCs w:val="40"/>
        </w:rPr>
        <w:t>.</w:t>
      </w:r>
    </w:p>
    <w:p w:rsidR="00E87429" w:rsidRPr="00E87429" w:rsidRDefault="00E87429" w:rsidP="00E87429">
      <w:pPr>
        <w:jc w:val="mediumKashida"/>
        <w:rPr>
          <w:rFonts w:ascii="Traditional Arabic" w:hAnsi="Traditional Arabic" w:cs="Traditional Arabic"/>
          <w:sz w:val="40"/>
          <w:szCs w:val="40"/>
        </w:rPr>
      </w:pPr>
      <w:r w:rsidRPr="00E87429">
        <w:rPr>
          <w:rFonts w:ascii="Traditional Arabic" w:hAnsi="Traditional Arabic" w:cs="Traditional Arabic"/>
          <w:sz w:val="40"/>
          <w:szCs w:val="40"/>
          <w:rtl/>
        </w:rPr>
        <w:t>كلا القيم القصوى القوية والضعيفة على حد سواء لدالة هم لفضاء دالة متصلة ولكن القيم القصوى الضعيفة لها احتياجات إضافية حيث تكون المشتقات الأولى للدالة في الفضاء متصلة . ولذا القيم القصوى العظمى هي أيضاً قصوى ضعيفة ،ولكن لا يجوز إجراء العكس. إيجاد القيم القصوى العظمى أصعب من العثور على القيم القصوى الضعيفة</w:t>
      </w:r>
      <w:r w:rsidRPr="00E87429">
        <w:rPr>
          <w:rFonts w:ascii="Traditional Arabic" w:hAnsi="Traditional Arabic" w:cs="Traditional Arabic"/>
          <w:sz w:val="40"/>
          <w:szCs w:val="40"/>
        </w:rPr>
        <w:t>.</w:t>
      </w:r>
      <w:hyperlink r:id="rId11" w:anchor="cite_note-9" w:history="1">
        <w:r w:rsidRPr="00E87429">
          <w:rPr>
            <w:rStyle w:val="Hyperlink"/>
            <w:rFonts w:ascii="Traditional Arabic" w:hAnsi="Traditional Arabic" w:cs="Traditional Arabic"/>
            <w:sz w:val="40"/>
            <w:szCs w:val="40"/>
            <w:vertAlign w:val="superscript"/>
            <w:rtl/>
          </w:rPr>
          <w:t>[9]</w:t>
        </w:r>
      </w:hyperlink>
      <w:r w:rsidRPr="00E87429">
        <w:rPr>
          <w:rFonts w:ascii="Traditional Arabic" w:hAnsi="Traditional Arabic" w:cs="Traditional Arabic"/>
          <w:sz w:val="40"/>
          <w:szCs w:val="40"/>
          <w:rtl/>
        </w:rPr>
        <w:t> مثال على </w:t>
      </w:r>
      <w:hyperlink r:id="rId12" w:tooltip="شرط ضروري وشرط كاف" w:history="1">
        <w:r w:rsidRPr="00E87429">
          <w:rPr>
            <w:rStyle w:val="Hyperlink"/>
            <w:rFonts w:ascii="Traditional Arabic" w:hAnsi="Traditional Arabic" w:cs="Traditional Arabic"/>
            <w:sz w:val="40"/>
            <w:szCs w:val="40"/>
            <w:rtl/>
          </w:rPr>
          <w:t>الشرط الضروري</w:t>
        </w:r>
      </w:hyperlink>
      <w:r w:rsidRPr="00E87429">
        <w:rPr>
          <w:rFonts w:ascii="Traditional Arabic" w:hAnsi="Traditional Arabic" w:cs="Traditional Arabic"/>
          <w:sz w:val="40"/>
          <w:szCs w:val="40"/>
        </w:rPr>
        <w:t> </w:t>
      </w:r>
      <w:r w:rsidRPr="00E87429">
        <w:rPr>
          <w:rFonts w:ascii="Traditional Arabic" w:hAnsi="Traditional Arabic" w:cs="Traditional Arabic"/>
          <w:sz w:val="40"/>
          <w:szCs w:val="40"/>
          <w:rtl/>
        </w:rPr>
        <w:t xml:space="preserve">الذي يتم استخدامها للعثور على القيم القصوى الضعيفة هي معادلة أويلر – </w:t>
      </w:r>
      <w:proofErr w:type="spellStart"/>
      <w:r w:rsidRPr="00E87429">
        <w:rPr>
          <w:rFonts w:ascii="Traditional Arabic" w:hAnsi="Traditional Arabic" w:cs="Traditional Arabic"/>
          <w:sz w:val="40"/>
          <w:szCs w:val="40"/>
          <w:rtl/>
        </w:rPr>
        <w:t>لاغرانج</w:t>
      </w:r>
      <w:proofErr w:type="spellEnd"/>
      <w:r w:rsidRPr="00E87429">
        <w:rPr>
          <w:rFonts w:ascii="Traditional Arabic" w:hAnsi="Traditional Arabic" w:cs="Traditional Arabic"/>
          <w:sz w:val="40"/>
          <w:szCs w:val="40"/>
        </w:rPr>
        <w:t>.</w:t>
      </w:r>
      <w:r w:rsidR="006A0189" w:rsidRPr="00E87429">
        <w:rPr>
          <w:rFonts w:ascii="Traditional Arabic" w:hAnsi="Traditional Arabic" w:cs="Traditional Arabic"/>
          <w:sz w:val="40"/>
          <w:szCs w:val="40"/>
        </w:rPr>
        <w:t xml:space="preserve"> </w:t>
      </w:r>
    </w:p>
    <w:p w:rsidR="00E87429" w:rsidRPr="00E87429" w:rsidRDefault="00E87429" w:rsidP="00E87429">
      <w:pPr>
        <w:jc w:val="mediumKashida"/>
        <w:rPr>
          <w:rFonts w:ascii="Traditional Arabic" w:hAnsi="Traditional Arabic" w:cs="Traditional Arabic"/>
          <w:b/>
          <w:bCs/>
          <w:sz w:val="40"/>
          <w:szCs w:val="40"/>
          <w:rtl/>
        </w:rPr>
      </w:pPr>
      <w:r w:rsidRPr="00E87429">
        <w:rPr>
          <w:rFonts w:ascii="Traditional Arabic" w:hAnsi="Traditional Arabic" w:cs="Traditional Arabic"/>
          <w:b/>
          <w:bCs/>
          <w:sz w:val="40"/>
          <w:szCs w:val="40"/>
          <w:rtl/>
        </w:rPr>
        <w:t>معادلة اويلر-</w:t>
      </w:r>
      <w:proofErr w:type="spellStart"/>
      <w:r w:rsidRPr="00E87429">
        <w:rPr>
          <w:rFonts w:ascii="Traditional Arabic" w:hAnsi="Traditional Arabic" w:cs="Traditional Arabic"/>
          <w:b/>
          <w:bCs/>
          <w:sz w:val="40"/>
          <w:szCs w:val="40"/>
          <w:rtl/>
        </w:rPr>
        <w:t>لاغرانج</w:t>
      </w:r>
      <w:proofErr w:type="spellEnd"/>
    </w:p>
    <w:p w:rsidR="00E87429" w:rsidRPr="00E87429" w:rsidRDefault="00E87429" w:rsidP="00E87429">
      <w:pPr>
        <w:jc w:val="mediumKashida"/>
        <w:rPr>
          <w:rFonts w:ascii="Traditional Arabic" w:hAnsi="Traditional Arabic" w:cs="Traditional Arabic"/>
          <w:sz w:val="40"/>
          <w:szCs w:val="40"/>
        </w:rPr>
      </w:pPr>
      <w:r w:rsidRPr="00E87429">
        <w:rPr>
          <w:rFonts w:ascii="Traditional Arabic" w:hAnsi="Traditional Arabic" w:cs="Traditional Arabic"/>
          <w:sz w:val="40"/>
          <w:szCs w:val="40"/>
          <w:rtl/>
        </w:rPr>
        <w:t>العثور على القيم القصوى تابعي الدوال مشابه لإيجاد القيم العظمى والصغرى للمعادلات. الحدود القصوى والدنيا للمعادلة يمكن العثور عليها من خلال إيجاد النقاط حيث تختفي مشتقاتها (أي تساوي الصفر). والحدود القصوى لتابعي الدوال يمكن الحصول عليها من خلال إيجاد معادلات مشتقتها تساوي الصفر. وهذا يؤدي إلى حل معادلة </w:t>
      </w:r>
      <w:hyperlink r:id="rId13" w:history="1">
        <w:r w:rsidRPr="00E87429">
          <w:rPr>
            <w:rStyle w:val="Hyperlink"/>
            <w:rFonts w:ascii="Traditional Arabic" w:hAnsi="Traditional Arabic" w:cs="Traditional Arabic"/>
            <w:sz w:val="40"/>
            <w:szCs w:val="40"/>
            <w:rtl/>
          </w:rPr>
          <w:t>اويلر-</w:t>
        </w:r>
        <w:proofErr w:type="spellStart"/>
        <w:r w:rsidRPr="00E87429">
          <w:rPr>
            <w:rStyle w:val="Hyperlink"/>
            <w:rFonts w:ascii="Traditional Arabic" w:hAnsi="Traditional Arabic" w:cs="Traditional Arabic"/>
            <w:sz w:val="40"/>
            <w:szCs w:val="40"/>
            <w:rtl/>
          </w:rPr>
          <w:t>لاغرانج</w:t>
        </w:r>
        <w:proofErr w:type="spellEnd"/>
      </w:hyperlink>
      <w:r w:rsidRPr="00E87429">
        <w:rPr>
          <w:rFonts w:ascii="Traditional Arabic" w:hAnsi="Traditional Arabic" w:cs="Traditional Arabic"/>
          <w:sz w:val="40"/>
          <w:szCs w:val="40"/>
        </w:rPr>
        <w:t> .</w:t>
      </w:r>
    </w:p>
    <w:p w:rsidR="00E87429" w:rsidRPr="00E87429" w:rsidRDefault="00E87429" w:rsidP="00E87429">
      <w:pPr>
        <w:jc w:val="mediumKashida"/>
        <w:rPr>
          <w:rFonts w:ascii="Traditional Arabic" w:hAnsi="Traditional Arabic" w:cs="Traditional Arabic"/>
          <w:sz w:val="40"/>
          <w:szCs w:val="40"/>
        </w:rPr>
      </w:pPr>
    </w:p>
    <w:sectPr w:rsidR="00E87429" w:rsidRPr="00E87429" w:rsidSect="006A018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29"/>
    <w:rsid w:val="003761F4"/>
    <w:rsid w:val="006A0189"/>
    <w:rsid w:val="006A60A1"/>
    <w:rsid w:val="00E87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0AAB"/>
  <w15:chartTrackingRefBased/>
  <w15:docId w15:val="{EEAB5336-8553-4072-9221-841B9D3C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87429"/>
    <w:rPr>
      <w:color w:val="0563C1" w:themeColor="hyperlink"/>
      <w:u w:val="single"/>
    </w:rPr>
  </w:style>
  <w:style w:type="character" w:styleId="a3">
    <w:name w:val="Unresolved Mention"/>
    <w:basedOn w:val="a0"/>
    <w:uiPriority w:val="99"/>
    <w:semiHidden/>
    <w:unhideWhenUsed/>
    <w:rsid w:val="00E8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1%D8%AA%D8%B1%D8%A9_(%D8%B1%D9%8A%D8%A7%D8%B6%D9%8A%D8%A7%D8%AA)" TargetMode="External"/><Relationship Id="rId13" Type="http://schemas.openxmlformats.org/officeDocument/2006/relationships/hyperlink" Target="https://ar.wikipedia.org/wiki/%D9%85%D9%8A%D9%83%D8%A7%D9%86%D9%8A%D9%83_%D9%84%D8%A7%D8%BA%D8%B1%D8%A7%D9%86%D8%AC" TargetMode="External"/><Relationship Id="rId3" Type="http://schemas.openxmlformats.org/officeDocument/2006/relationships/settings" Target="settings.xml"/><Relationship Id="rId7" Type="http://schemas.openxmlformats.org/officeDocument/2006/relationships/hyperlink" Target="https://ar.wikipedia.org/wiki/%D8%A5%D8%B4%D8%A7%D8%B1%D8%A9_(%D8%B1%D9%8A%D8%A7%D8%B6%D9%8A%D8%A7%D8%AA)" TargetMode="External"/><Relationship Id="rId12" Type="http://schemas.openxmlformats.org/officeDocument/2006/relationships/hyperlink" Target="https://ar.wikipedia.org/wiki/%D8%B4%D8%B1%D8%B7_%D8%B6%D8%B1%D9%88%D8%B1%D9%8A_%D9%88%D8%B4%D8%B1%D8%B7_%D9%83%D8%A7%D9%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r.wikipedia.org/wiki/%D9%85%D8%AC%D8%A7%D9%84_%D8%AF%D8%A7%D9%84%D8%A9" TargetMode="External"/><Relationship Id="rId11" Type="http://schemas.openxmlformats.org/officeDocument/2006/relationships/hyperlink" Target="https://ar.wikipedia.org/wiki/%D8%AD%D8%B3%D8%A7%D8%A8_%D8%A7%D9%84%D9%85%D8%AA%D8%BA%D9%8A%D8%B1%D8%A7%D8%AA" TargetMode="External"/><Relationship Id="rId5" Type="http://schemas.openxmlformats.org/officeDocument/2006/relationships/hyperlink" Target="https://ar.wikipedia.org/wiki/%D9%85%D8%AA%D8%BA%D9%8A%D8%B1_(%D8%B1%D9%8A%D8%A7%D8%B6%D9%8A%D8%A7%D8%AA)" TargetMode="External"/><Relationship Id="rId15" Type="http://schemas.openxmlformats.org/officeDocument/2006/relationships/theme" Target="theme/theme1.xml"/><Relationship Id="rId10" Type="http://schemas.openxmlformats.org/officeDocument/2006/relationships/hyperlink" Target="https://ar.wikipedia.org/wiki/%D9%85%D8%B4%D8%AA%D9%82_(%D8%B1%D9%8A%D8%A7%D8%B6%D9%8A%D8%A7%D8%AA)" TargetMode="External"/><Relationship Id="rId4" Type="http://schemas.openxmlformats.org/officeDocument/2006/relationships/webSettings" Target="webSettings.xml"/><Relationship Id="rId9" Type="http://schemas.openxmlformats.org/officeDocument/2006/relationships/hyperlink" Target="https://ar.wikipedia.org/wiki/%D9%82%D9%8A%D9%85%D8%A9_%D9%85%D8%B7%D9%84%D9%82%D8%A9"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07A8-4EBA-40F7-88A5-C9417617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586</Words>
  <Characters>3343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2018-10-10T19:32:00Z</cp:lastPrinted>
  <dcterms:created xsi:type="dcterms:W3CDTF">2018-10-10T19:30:00Z</dcterms:created>
  <dcterms:modified xsi:type="dcterms:W3CDTF">2018-10-14T13:08:00Z</dcterms:modified>
</cp:coreProperties>
</file>