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939871808"/>
        <w:docPartObj>
          <w:docPartGallery w:val="Cover Pages"/>
          <w:docPartUnique/>
        </w:docPartObj>
      </w:sdtPr>
      <w:sdtEndPr>
        <w:rPr>
          <w:rFonts w:ascii="Traditional Arabic" w:hAnsi="Traditional Arabic" w:cs="Traditional Arabic"/>
          <w:color w:val="auto"/>
          <w:sz w:val="36"/>
          <w:szCs w:val="36"/>
          <w:rtl w:val="0"/>
        </w:rPr>
      </w:sdtEndPr>
      <w:sdtContent>
        <w:p w14:paraId="33F986C6" w14:textId="77777777" w:rsidR="00E6311F" w:rsidRDefault="00E6311F">
          <w:pPr>
            <w:pStyle w:val="NoSpacing"/>
            <w:spacing w:before="1540" w:after="240"/>
            <w:jc w:val="center"/>
            <w:rPr>
              <w:color w:val="5B9BD5" w:themeColor="accent1"/>
            </w:rPr>
          </w:pPr>
          <w:r>
            <w:rPr>
              <w:noProof/>
              <w:color w:val="5B9BD5" w:themeColor="accent1"/>
            </w:rPr>
            <w:drawing>
              <wp:inline distT="0" distB="0" distL="0" distR="0" wp14:anchorId="2EF392A6" wp14:editId="514DC5CB">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2"/>
              <w:szCs w:val="122"/>
              <w:rtl/>
            </w:rPr>
            <w:alias w:val="العنوان"/>
            <w:tag w:val=""/>
            <w:id w:val="1735040861"/>
            <w:placeholder>
              <w:docPart w:val="C93A2F8CFF80413F831B05D3343622A2"/>
            </w:placeholder>
            <w:dataBinding w:prefixMappings="xmlns:ns0='http://purl.org/dc/elements/1.1/' xmlns:ns1='http://schemas.openxmlformats.org/package/2006/metadata/core-properties' " w:xpath="/ns1:coreProperties[1]/ns0:title[1]" w:storeItemID="{6C3C8BC8-F283-45AE-878A-BAB7291924A1}"/>
            <w:text/>
          </w:sdtPr>
          <w:sdtEndPr/>
          <w:sdtContent>
            <w:p w14:paraId="06B43B1E" w14:textId="77777777" w:rsidR="00E6311F" w:rsidRPr="008436A5" w:rsidRDefault="00E6311F" w:rsidP="008436A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30"/>
                  <w:szCs w:val="130"/>
                </w:rPr>
              </w:pPr>
              <w:r w:rsidRPr="00E6311F">
                <w:rPr>
                  <w:rFonts w:asciiTheme="majorHAnsi" w:eastAsiaTheme="majorEastAsia" w:hAnsiTheme="majorHAnsi" w:cstheme="majorBidi" w:hint="cs"/>
                  <w:b/>
                  <w:bCs/>
                  <w:caps/>
                  <w:color w:val="5B9BD5" w:themeColor="accent1"/>
                  <w:sz w:val="122"/>
                  <w:szCs w:val="122"/>
                  <w:rtl/>
                </w:rPr>
                <w:t>القمار</w:t>
              </w:r>
            </w:p>
          </w:sdtContent>
        </w:sdt>
        <w:p w14:paraId="4B4C9190" w14:textId="77777777" w:rsidR="00E6311F" w:rsidRDefault="00E6311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FA9CE45" wp14:editId="205AF88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8C7A546" w14:textId="23FB388A" w:rsidR="00E6311F" w:rsidRDefault="008436A5">
                                    <w:pPr>
                                      <w:pStyle w:val="NoSpacing"/>
                                      <w:spacing w:after="40"/>
                                      <w:jc w:val="center"/>
                                      <w:rPr>
                                        <w:caps/>
                                        <w:color w:val="5B9BD5" w:themeColor="accent1"/>
                                        <w:sz w:val="28"/>
                                        <w:szCs w:val="28"/>
                                      </w:rPr>
                                    </w:pPr>
                                    <w:r>
                                      <w:rPr>
                                        <w:caps/>
                                        <w:color w:val="5B9BD5" w:themeColor="accent1"/>
                                        <w:sz w:val="28"/>
                                        <w:szCs w:val="28"/>
                                        <w:rtl/>
                                      </w:rPr>
                                      <w:t xml:space="preserve">     </w:t>
                                    </w:r>
                                  </w:p>
                                </w:sdtContent>
                              </w:sdt>
                              <w:p w14:paraId="4E1C6318" w14:textId="6DF3484E" w:rsidR="00E6311F" w:rsidRDefault="008436A5">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14:paraId="32126271" w14:textId="40DBAC21" w:rsidR="00E6311F" w:rsidRDefault="008436A5">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color w:val="5B9BD5" w:themeColor="accent1"/>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FA9CE45"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caps/>
                              <w:color w:val="5B9BD5" w:themeColor="accent1"/>
                              <w:sz w:val="28"/>
                              <w:szCs w:val="28"/>
                              <w:rtl/>
                            </w:rPr>
                            <w:alias w:val="التاريخ"/>
                            <w:tag w:val=""/>
                            <w:id w:val="197127006"/>
                            <w:showingPlcHdr/>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68C7A546" w14:textId="23FB388A" w:rsidR="00E6311F" w:rsidRDefault="008436A5">
                              <w:pPr>
                                <w:pStyle w:val="NoSpacing"/>
                                <w:spacing w:after="40"/>
                                <w:jc w:val="center"/>
                                <w:rPr>
                                  <w:caps/>
                                  <w:color w:val="5B9BD5" w:themeColor="accent1"/>
                                  <w:sz w:val="28"/>
                                  <w:szCs w:val="28"/>
                                </w:rPr>
                              </w:pPr>
                              <w:r>
                                <w:rPr>
                                  <w:caps/>
                                  <w:color w:val="5B9BD5" w:themeColor="accent1"/>
                                  <w:sz w:val="28"/>
                                  <w:szCs w:val="28"/>
                                  <w:rtl/>
                                </w:rPr>
                                <w:t xml:space="preserve">     </w:t>
                              </w:r>
                            </w:p>
                          </w:sdtContent>
                        </w:sdt>
                        <w:p w14:paraId="4E1C6318" w14:textId="6DF3484E" w:rsidR="00E6311F" w:rsidRDefault="008436A5">
                          <w:pPr>
                            <w:pStyle w:val="NoSpacing"/>
                            <w:jc w:val="center"/>
                            <w:rPr>
                              <w:color w:val="5B9BD5" w:themeColor="accent1"/>
                            </w:rPr>
                          </w:pPr>
                          <w:sdt>
                            <w:sdtPr>
                              <w:rPr>
                                <w:caps/>
                                <w:color w:val="5B9BD5" w:themeColor="accent1"/>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caps/>
                                  <w:color w:val="5B9BD5" w:themeColor="accent1"/>
                                  <w:rtl/>
                                </w:rPr>
                                <w:t xml:space="preserve">     </w:t>
                              </w:r>
                            </w:sdtContent>
                          </w:sdt>
                        </w:p>
                        <w:p w14:paraId="32126271" w14:textId="40DBAC21" w:rsidR="00E6311F" w:rsidRDefault="008436A5">
                          <w:pPr>
                            <w:pStyle w:val="NoSpacing"/>
                            <w:jc w:val="center"/>
                            <w:rPr>
                              <w:color w:val="5B9BD5" w:themeColor="accent1"/>
                            </w:rPr>
                          </w:pPr>
                          <w:sdt>
                            <w:sdtPr>
                              <w:rPr>
                                <w:color w:val="5B9BD5" w:themeColor="accent1"/>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color w:val="5B9BD5" w:themeColor="accent1"/>
                                  <w:rtl/>
                                </w:rPr>
                                <w:t xml:space="preserve">     </w:t>
                              </w:r>
                            </w:sdtContent>
                          </w:sdt>
                        </w:p>
                      </w:txbxContent>
                    </v:textbox>
                    <w10:wrap anchorx="margin" anchory="page"/>
                  </v:shape>
                </w:pict>
              </mc:Fallback>
            </mc:AlternateContent>
          </w:r>
          <w:r>
            <w:rPr>
              <w:noProof/>
              <w:color w:val="5B9BD5" w:themeColor="accent1"/>
            </w:rPr>
            <w:drawing>
              <wp:inline distT="0" distB="0" distL="0" distR="0" wp14:anchorId="5CFCDCC8" wp14:editId="6BAED605">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53792CD5" w14:textId="77777777" w:rsidR="00E6311F" w:rsidRDefault="00E6311F">
          <w:pPr>
            <w:bidi w:val="0"/>
            <w:rPr>
              <w:rFonts w:ascii="Traditional Arabic" w:hAnsi="Traditional Arabic" w:cs="Traditional Arabic"/>
              <w:sz w:val="36"/>
              <w:szCs w:val="36"/>
            </w:rPr>
          </w:pPr>
          <w:r>
            <w:rPr>
              <w:rFonts w:ascii="Traditional Arabic" w:hAnsi="Traditional Arabic" w:cs="Traditional Arabic"/>
              <w:sz w:val="36"/>
              <w:szCs w:val="36"/>
            </w:rPr>
            <w:br w:type="page"/>
          </w:r>
        </w:p>
      </w:sdtContent>
    </w:sdt>
    <w:p w14:paraId="6AB9DA51" w14:textId="77777777" w:rsidR="005D552E" w:rsidRPr="005D552E" w:rsidRDefault="005D552E" w:rsidP="005D552E">
      <w:pPr>
        <w:jc w:val="center"/>
        <w:rPr>
          <w:rFonts w:ascii="Traditional Arabic" w:hAnsi="Traditional Arabic" w:cs="Traditional Arabic"/>
          <w:b/>
          <w:bCs/>
          <w:sz w:val="56"/>
          <w:szCs w:val="56"/>
          <w:rtl/>
        </w:rPr>
      </w:pPr>
      <w:r w:rsidRPr="005D552E">
        <w:rPr>
          <w:rFonts w:ascii="Traditional Arabic" w:hAnsi="Traditional Arabic" w:cs="Traditional Arabic"/>
          <w:b/>
          <w:bCs/>
          <w:sz w:val="56"/>
          <w:szCs w:val="56"/>
          <w:rtl/>
        </w:rPr>
        <w:lastRenderedPageBreak/>
        <w:t>القمار</w:t>
      </w:r>
    </w:p>
    <w:p w14:paraId="76F947B0" w14:textId="77777777" w:rsidR="005D552E" w:rsidRPr="005D552E" w:rsidRDefault="005D552E" w:rsidP="005D552E">
      <w:pPr>
        <w:jc w:val="mediumKashida"/>
        <w:rPr>
          <w:rFonts w:ascii="Traditional Arabic" w:hAnsi="Traditional Arabic" w:cs="Traditional Arabic"/>
          <w:sz w:val="36"/>
          <w:szCs w:val="36"/>
          <w:rtl/>
        </w:rPr>
      </w:pPr>
      <w:r w:rsidRPr="005D552E">
        <w:rPr>
          <w:rFonts w:ascii="Traditional Arabic" w:hAnsi="Traditional Arabic" w:cs="Traditional Arabic"/>
          <w:sz w:val="36"/>
          <w:szCs w:val="36"/>
          <w:rtl/>
        </w:rPr>
        <w:t>القمار يكون في السباقات واللعب الذي يشترط فيه اللاعبان أو المتسابقان أو المتراهنان إن ربح أحدهما أن يكسب المال من الخاسر، فكل مشارك دائر بين أن يكسب المال من غيره أو أن يخسره ليكسبه غيرُه.</w:t>
      </w:r>
    </w:p>
    <w:p w14:paraId="54402B37" w14:textId="77777777" w:rsidR="005D552E" w:rsidRPr="005D552E" w:rsidRDefault="005D552E" w:rsidP="005D552E">
      <w:pPr>
        <w:jc w:val="mediumKashida"/>
        <w:rPr>
          <w:rFonts w:ascii="Traditional Arabic" w:hAnsi="Traditional Arabic" w:cs="Traditional Arabic"/>
          <w:b/>
          <w:bCs/>
          <w:sz w:val="36"/>
          <w:szCs w:val="36"/>
          <w:rtl/>
        </w:rPr>
      </w:pPr>
      <w:r w:rsidRPr="005D552E">
        <w:rPr>
          <w:rFonts w:ascii="Traditional Arabic" w:hAnsi="Traditional Arabic" w:cs="Traditional Arabic"/>
          <w:b/>
          <w:bCs/>
          <w:sz w:val="36"/>
          <w:szCs w:val="36"/>
          <w:rtl/>
        </w:rPr>
        <w:t>حكمه:</w:t>
      </w:r>
    </w:p>
    <w:p w14:paraId="3CC6B59F" w14:textId="77777777" w:rsidR="005D552E" w:rsidRPr="005D552E" w:rsidRDefault="005D552E" w:rsidP="005D552E">
      <w:pPr>
        <w:jc w:val="mediumKashida"/>
        <w:rPr>
          <w:rFonts w:ascii="Traditional Arabic" w:hAnsi="Traditional Arabic" w:cs="Traditional Arabic"/>
          <w:sz w:val="36"/>
          <w:szCs w:val="36"/>
          <w:rtl/>
        </w:rPr>
      </w:pPr>
      <w:r w:rsidRPr="005D552E">
        <w:rPr>
          <w:rFonts w:ascii="Traditional Arabic" w:hAnsi="Traditional Arabic" w:cs="Traditional Arabic"/>
          <w:sz w:val="36"/>
          <w:szCs w:val="36"/>
          <w:rtl/>
        </w:rPr>
        <w:t>القمار محرم ورد التشديد في أمره في القرآن والسنة، ومن ذلك:</w:t>
      </w:r>
    </w:p>
    <w:p w14:paraId="2E326A08"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 xml:space="preserve">1-  </w:t>
      </w:r>
      <w:r w:rsidRPr="005D552E">
        <w:rPr>
          <w:rFonts w:ascii="Traditional Arabic" w:hAnsi="Traditional Arabic" w:cs="Traditional Arabic"/>
          <w:sz w:val="36"/>
          <w:szCs w:val="36"/>
          <w:rtl/>
        </w:rPr>
        <w:t xml:space="preserve"> جعل الله إثم الميسر وضرره أعظم من فائدته ومنفعته، فقال تعالى: }يَسْأَلُونَكَ عَنِ الْخَمْرِ وَالْمَيْسِرِ قُلْ فِيهِمَا إِثْمٌ كَبِيرٌ وَمَنَافِعُ لِلنَّاسِ وَإِثْمُهُمَا أَكْبَرُ مِن نَّفْعِهِمَا {.</w:t>
      </w:r>
    </w:p>
    <w:p w14:paraId="5F1A8381"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 xml:space="preserve">2- </w:t>
      </w:r>
      <w:r w:rsidRPr="005D552E">
        <w:rPr>
          <w:rFonts w:ascii="Traditional Arabic" w:hAnsi="Traditional Arabic" w:cs="Traditional Arabic"/>
          <w:sz w:val="36"/>
          <w:szCs w:val="36"/>
          <w:rtl/>
        </w:rPr>
        <w:t xml:space="preserve">  حَكَمَ الله على الميسر والقمار بالنجاسة المعنوية لأضرارها الخبيثة على الفرد والمجتمع، وأمر باجتنابها، وجعلها سبباً للفرقة والبغضاء، وسبباً لترك الصلاة والذكر، فقال تعالى: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(سورة المائدة: 90-91).</w:t>
      </w:r>
    </w:p>
    <w:p w14:paraId="1733DA76" w14:textId="77777777" w:rsidR="005D552E" w:rsidRPr="005D552E" w:rsidRDefault="005D552E" w:rsidP="005D552E">
      <w:pPr>
        <w:jc w:val="mediumKashida"/>
        <w:rPr>
          <w:rFonts w:ascii="Traditional Arabic" w:hAnsi="Traditional Arabic" w:cs="Traditional Arabic"/>
          <w:b/>
          <w:bCs/>
          <w:sz w:val="36"/>
          <w:szCs w:val="36"/>
          <w:rtl/>
        </w:rPr>
      </w:pPr>
      <w:r w:rsidRPr="005D552E">
        <w:rPr>
          <w:rFonts w:ascii="Traditional Arabic" w:hAnsi="Traditional Arabic" w:cs="Traditional Arabic"/>
          <w:b/>
          <w:bCs/>
          <w:sz w:val="36"/>
          <w:szCs w:val="36"/>
          <w:rtl/>
        </w:rPr>
        <w:t xml:space="preserve"> أنواع الميسر</w:t>
      </w:r>
    </w:p>
    <w:p w14:paraId="3B50983D" w14:textId="77777777" w:rsidR="005D552E" w:rsidRPr="005D552E" w:rsidRDefault="005D552E" w:rsidP="005D552E">
      <w:pPr>
        <w:jc w:val="mediumKashida"/>
        <w:rPr>
          <w:rFonts w:ascii="Traditional Arabic" w:hAnsi="Traditional Arabic" w:cs="Traditional Arabic"/>
          <w:sz w:val="36"/>
          <w:szCs w:val="36"/>
          <w:rtl/>
        </w:rPr>
      </w:pPr>
      <w:r w:rsidRPr="005D552E">
        <w:rPr>
          <w:rFonts w:ascii="Traditional Arabic" w:hAnsi="Traditional Arabic" w:cs="Traditional Arabic"/>
          <w:sz w:val="36"/>
          <w:szCs w:val="36"/>
          <w:rtl/>
        </w:rPr>
        <w:t>تتعدد صور وأنواع الميسر قديماً وحديثًا، فمن أنواعه المعاصرة:</w:t>
      </w:r>
    </w:p>
    <w:p w14:paraId="1DED3EEB"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 xml:space="preserve">1- </w:t>
      </w:r>
      <w:r w:rsidRPr="005D552E">
        <w:rPr>
          <w:rFonts w:ascii="Traditional Arabic" w:hAnsi="Traditional Arabic" w:cs="Traditional Arabic"/>
          <w:sz w:val="36"/>
          <w:szCs w:val="36"/>
          <w:rtl/>
        </w:rPr>
        <w:t xml:space="preserve">  كل لعب يشترط فيه الغالب من المغلوب أخذ شيء من المال، مثل أن يلعب جماعة من الناس بالورقة (الكوتشينة)، ويضع كل واحد منهم قدراً من المال، فمن كسب منهم أخذ جميع المال.</w:t>
      </w:r>
    </w:p>
    <w:p w14:paraId="31938049"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lastRenderedPageBreak/>
        <w:t>2-</w:t>
      </w:r>
      <w:r w:rsidRPr="005D552E">
        <w:rPr>
          <w:rFonts w:ascii="Traditional Arabic" w:hAnsi="Traditional Arabic" w:cs="Traditional Arabic"/>
          <w:sz w:val="36"/>
          <w:szCs w:val="36"/>
          <w:rtl/>
        </w:rPr>
        <w:t xml:space="preserve">   المراهنات على فوز فريق أو لاعب ونحو ذلك، فيضع المراهنون المال، وكل واحد يراهن على فوز فريقه أو لاعبه، فإن فاز فريقه كسب المال، وإن خسر الفريق خسر هو المال.</w:t>
      </w:r>
    </w:p>
    <w:p w14:paraId="02AD2BDE"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 xml:space="preserve">3- </w:t>
      </w:r>
      <w:r w:rsidRPr="005D552E">
        <w:rPr>
          <w:rFonts w:ascii="Traditional Arabic" w:hAnsi="Traditional Arabic" w:cs="Traditional Arabic"/>
          <w:sz w:val="36"/>
          <w:szCs w:val="36"/>
          <w:rtl/>
        </w:rPr>
        <w:t xml:space="preserve">  أن يدفع مالاً ويعطي الفرصة أو يصطاد هدية فإن ظفر بها كانت له وإلا فلا شيء له.</w:t>
      </w:r>
    </w:p>
    <w:p w14:paraId="487891BB" w14:textId="77777777" w:rsidR="005D552E" w:rsidRP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4-</w:t>
      </w:r>
      <w:r w:rsidRPr="005D552E">
        <w:rPr>
          <w:rFonts w:ascii="Traditional Arabic" w:hAnsi="Traditional Arabic" w:cs="Traditional Arabic"/>
          <w:sz w:val="36"/>
          <w:szCs w:val="36"/>
          <w:rtl/>
        </w:rPr>
        <w:t xml:space="preserve">   اليانصيب والحظ، مثل أن يشتري بطاقة بدولار ليشارك في احتمال فوزه بألف دولار عند السحب.</w:t>
      </w:r>
    </w:p>
    <w:p w14:paraId="547B819C" w14:textId="77777777" w:rsidR="005D552E" w:rsidRDefault="005D552E" w:rsidP="005D552E">
      <w:pPr>
        <w:jc w:val="mediumKashida"/>
        <w:rPr>
          <w:rFonts w:ascii="Traditional Arabic" w:hAnsi="Traditional Arabic" w:cs="Traditional Arabic"/>
          <w:sz w:val="36"/>
          <w:szCs w:val="36"/>
          <w:rtl/>
        </w:rPr>
      </w:pPr>
      <w:r>
        <w:rPr>
          <w:rFonts w:ascii="Traditional Arabic" w:hAnsi="Traditional Arabic" w:cs="Traditional Arabic"/>
          <w:sz w:val="36"/>
          <w:szCs w:val="36"/>
          <w:rtl/>
        </w:rPr>
        <w:t xml:space="preserve">5-  </w:t>
      </w:r>
      <w:r w:rsidRPr="005D552E">
        <w:rPr>
          <w:rFonts w:ascii="Traditional Arabic" w:hAnsi="Traditional Arabic" w:cs="Traditional Arabic"/>
          <w:sz w:val="36"/>
          <w:szCs w:val="36"/>
          <w:rtl/>
        </w:rPr>
        <w:t xml:space="preserve"> جميع ألعاب القمــار الحركية والكهربائية والالكترونية،كمن يشتري تذكرة ليشارك في لعبة إن فاز بها أخذ هدية أو جائزة كبيرة.</w:t>
      </w:r>
    </w:p>
    <w:p w14:paraId="212823E0" w14:textId="77777777" w:rsidR="005D552E" w:rsidRDefault="005D552E" w:rsidP="005D552E">
      <w:pPr>
        <w:jc w:val="mediumKashida"/>
        <w:rPr>
          <w:rFonts w:ascii="Traditional Arabic" w:hAnsi="Traditional Arabic" w:cs="Traditional Arabic"/>
          <w:sz w:val="36"/>
          <w:szCs w:val="36"/>
          <w:rtl/>
        </w:rPr>
      </w:pPr>
    </w:p>
    <w:p w14:paraId="1BF518ED" w14:textId="77777777" w:rsidR="005D552E" w:rsidRPr="005D552E" w:rsidRDefault="005D552E" w:rsidP="005D552E">
      <w:pPr>
        <w:jc w:val="mediumKashida"/>
        <w:rPr>
          <w:rFonts w:ascii="Traditional Arabic" w:hAnsi="Traditional Arabic" w:cs="Traditional Arabic"/>
          <w:b/>
          <w:bCs/>
          <w:sz w:val="36"/>
          <w:szCs w:val="36"/>
          <w:rtl/>
        </w:rPr>
      </w:pPr>
      <w:r w:rsidRPr="005D552E">
        <w:rPr>
          <w:rFonts w:ascii="Traditional Arabic" w:hAnsi="Traditional Arabic" w:cs="Traditional Arabic" w:hint="cs"/>
          <w:b/>
          <w:bCs/>
          <w:sz w:val="36"/>
          <w:szCs w:val="36"/>
          <w:rtl/>
        </w:rPr>
        <w:t>الحكمة من تحريم القمار:</w:t>
      </w:r>
    </w:p>
    <w:p w14:paraId="24C9F9B1"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hint="cs"/>
          <w:sz w:val="36"/>
          <w:szCs w:val="36"/>
          <w:rtl/>
        </w:rPr>
        <w:t>العاقل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يرى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ذلك</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أسبابا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كثيرة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منها</w:t>
      </w:r>
      <w:r w:rsidRPr="005D552E">
        <w:rPr>
          <w:rFonts w:ascii="Traditional Arabic" w:hAnsi="Traditional Arabic" w:cs="Traditional Arabic"/>
          <w:sz w:val="36"/>
          <w:szCs w:val="36"/>
          <w:rtl/>
        </w:rPr>
        <w:t xml:space="preserve"> : </w:t>
      </w:r>
    </w:p>
    <w:p w14:paraId="737CBA9D"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1-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يجعل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الإنسان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يعتمد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كسبه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المصادفة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والحظ</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والأماني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الفارغة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العمل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والجد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وكد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اليمين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وعرق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الجبين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واحترام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الأسباب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المشروعة</w:t>
      </w:r>
      <w:r w:rsidRPr="005D552E">
        <w:rPr>
          <w:rFonts w:ascii="Traditional Arabic" w:hAnsi="Traditional Arabic" w:cs="Traditional Arabic"/>
          <w:sz w:val="36"/>
          <w:szCs w:val="36"/>
          <w:rtl/>
        </w:rPr>
        <w:t xml:space="preserve"> .</w:t>
      </w:r>
    </w:p>
    <w:p w14:paraId="13100589"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2-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أداة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لهدم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البيوت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العامرة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وفقد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الأموال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وجوه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محرمة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وافتقار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العوائل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الغنية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وإذلال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النفوس</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العزيزة</w:t>
      </w:r>
      <w:r w:rsidRPr="005D552E">
        <w:rPr>
          <w:rFonts w:ascii="Traditional Arabic" w:hAnsi="Traditional Arabic" w:cs="Traditional Arabic"/>
          <w:sz w:val="36"/>
          <w:szCs w:val="36"/>
          <w:rtl/>
        </w:rPr>
        <w:t xml:space="preserve"> .. </w:t>
      </w:r>
    </w:p>
    <w:p w14:paraId="68B10CD8"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3-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يورث</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العداوة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والبغضاء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المتلاعبين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بأكل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الأموال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بينهم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بالباطل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وحصولهم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المال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بغير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الحق</w:t>
      </w:r>
      <w:r w:rsidRPr="005D552E">
        <w:rPr>
          <w:rFonts w:ascii="Traditional Arabic" w:hAnsi="Traditional Arabic" w:cs="Traditional Arabic"/>
          <w:sz w:val="36"/>
          <w:szCs w:val="36"/>
          <w:rtl/>
        </w:rPr>
        <w:t xml:space="preserve"> .</w:t>
      </w:r>
    </w:p>
    <w:p w14:paraId="6B469D86"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4-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يصد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ذكر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الله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وعن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الصلاة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ويدفع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بالمتلاعبين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أسوأ</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الأخلاق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واقبح</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العادات</w:t>
      </w:r>
      <w:r w:rsidRPr="005D552E">
        <w:rPr>
          <w:rFonts w:ascii="Traditional Arabic" w:hAnsi="Traditional Arabic" w:cs="Traditional Arabic"/>
          <w:sz w:val="36"/>
          <w:szCs w:val="36"/>
          <w:rtl/>
        </w:rPr>
        <w:t xml:space="preserve"> .</w:t>
      </w:r>
    </w:p>
    <w:p w14:paraId="0F15FC78"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5-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هواية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آثمة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تلتهم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الوقت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والجهد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وتعوّد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الخمول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والكسل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وتعطل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العمل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والإنتاج</w:t>
      </w:r>
      <w:r w:rsidRPr="005D552E">
        <w:rPr>
          <w:rFonts w:ascii="Traditional Arabic" w:hAnsi="Traditional Arabic" w:cs="Traditional Arabic"/>
          <w:sz w:val="36"/>
          <w:szCs w:val="36"/>
          <w:rtl/>
        </w:rPr>
        <w:t xml:space="preserve"> .</w:t>
      </w:r>
    </w:p>
    <w:p w14:paraId="59833287"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lastRenderedPageBreak/>
        <w:t xml:space="preserve">6-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يدفع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صاحبه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الإجرام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لأن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الفريق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المفلس</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يريد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يحصل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المال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طريق</w:t>
      </w:r>
    </w:p>
    <w:p w14:paraId="193641F5"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hint="cs"/>
          <w:sz w:val="36"/>
          <w:szCs w:val="36"/>
          <w:rtl/>
        </w:rPr>
        <w:t>كان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ولو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طريق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السرقة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والاغتصاب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الرشوة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والاختلاس</w:t>
      </w:r>
      <w:r w:rsidRPr="005D552E">
        <w:rPr>
          <w:rFonts w:ascii="Traditional Arabic" w:hAnsi="Traditional Arabic" w:cs="Traditional Arabic"/>
          <w:sz w:val="36"/>
          <w:szCs w:val="36"/>
          <w:rtl/>
        </w:rPr>
        <w:t xml:space="preserve"> .</w:t>
      </w:r>
    </w:p>
    <w:p w14:paraId="518D1078" w14:textId="77777777" w:rsidR="005D552E" w:rsidRPr="005D552E" w:rsidRDefault="005D552E" w:rsidP="005D552E">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7-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يورث</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القلق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ويسبب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المرض</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ويحطم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الأعصاب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ويولّد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الحقد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ويؤدي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الغالب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الإجرام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الانتحار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الجنون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المرض</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العضال</w:t>
      </w:r>
      <w:r w:rsidRPr="005D552E">
        <w:rPr>
          <w:rFonts w:ascii="Traditional Arabic" w:hAnsi="Traditional Arabic" w:cs="Traditional Arabic"/>
          <w:sz w:val="36"/>
          <w:szCs w:val="36"/>
          <w:rtl/>
        </w:rPr>
        <w:t xml:space="preserve"> .</w:t>
      </w:r>
    </w:p>
    <w:p w14:paraId="2BBDBBD7" w14:textId="77777777" w:rsidR="005D552E" w:rsidRDefault="005D552E" w:rsidP="00094FFD">
      <w:pPr>
        <w:rPr>
          <w:rFonts w:ascii="Traditional Arabic" w:hAnsi="Traditional Arabic" w:cs="Traditional Arabic"/>
          <w:sz w:val="36"/>
          <w:szCs w:val="36"/>
          <w:rtl/>
        </w:rPr>
      </w:pPr>
      <w:r w:rsidRPr="005D552E">
        <w:rPr>
          <w:rFonts w:ascii="Traditional Arabic" w:hAnsi="Traditional Arabic" w:cs="Traditional Arabic"/>
          <w:sz w:val="36"/>
          <w:szCs w:val="36"/>
          <w:rtl/>
        </w:rPr>
        <w:t xml:space="preserve">8- </w:t>
      </w:r>
      <w:r w:rsidRPr="005D552E">
        <w:rPr>
          <w:rFonts w:ascii="Traditional Arabic" w:hAnsi="Traditional Arabic" w:cs="Traditional Arabic" w:hint="cs"/>
          <w:sz w:val="36"/>
          <w:szCs w:val="36"/>
          <w:rtl/>
        </w:rPr>
        <w:t>والقمار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يدفع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المقامر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أفسد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الأخلاق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كشرب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الخمور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وتناول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المخدرات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فالأجواء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التي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يدار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القمار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يقل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الضوء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ويكثر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دخان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اللفائف</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وتخفت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الأصوات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وترتفع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الهمهمة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يتسلل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الهواة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كأنما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يفرون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العدالة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ويدخلون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توجس</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وتردد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وتلتف</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جموعهم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حول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مائدة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خضراء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تتصاعد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حولها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أنفاسهم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المضطربة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وتخفق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قلوبهم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المكلومة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والمفروض</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أنهم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رفاق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لعب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ولكنهم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الحقيقة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أعداء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فكل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يتربص</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بالآخر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ويعمل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يكسب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حسابه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وحساب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أولاده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ويعمل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صاحب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المكان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يخدر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أحاسيس</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الجميع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يقدم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موسيقى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حالمة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ونساء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ضائعات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وأنواع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الشراب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وأنواع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التدخين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وتكثر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حول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المائدة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الخضراء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ضروب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الغش</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والخداع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فالسقاة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والمطعمون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والفتيات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يكشفون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أوراق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لاعب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لاعب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ويغمزون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ويهمسون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لينصروا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بالباطل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واحداً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الآخر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وليقيموا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أحياناً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نوعاً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التوازن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يضمن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استمرار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اللعب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وطول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اللقاء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ويخسر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الجميع</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بلا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شك</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يخسرون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يدفعونه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ثمناً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للشراب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والتدخين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يدفعون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للسقاة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والمطعمين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يقدمونه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شراب</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للفتيات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وتتفاوت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بعد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ذلك</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الخسارة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فالرابح</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الذي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نجح</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الجولات</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أكثرها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يتبقى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معه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الربح</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شيء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الإطلاق</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أو</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لا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يتبقى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معه</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مقدار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ضئيل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وأما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الخاسر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فقد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خسر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كل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شيء</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وفي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آخر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الليل</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يتسللون</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جميعاً</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وقد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علتهم</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الكآبة</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والخزي</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والخاسر</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يتوعد</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الرابح</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إلى</w:t>
      </w:r>
      <w:r w:rsidRPr="005D552E">
        <w:rPr>
          <w:rFonts w:ascii="Traditional Arabic" w:hAnsi="Traditional Arabic" w:cs="Traditional Arabic"/>
          <w:sz w:val="36"/>
          <w:szCs w:val="36"/>
          <w:rtl/>
        </w:rPr>
        <w:t xml:space="preserve"> </w:t>
      </w:r>
      <w:r w:rsidRPr="005D552E">
        <w:rPr>
          <w:rFonts w:ascii="Traditional Arabic" w:hAnsi="Traditional Arabic" w:cs="Traditional Arabic" w:hint="cs"/>
          <w:sz w:val="36"/>
          <w:szCs w:val="36"/>
          <w:rtl/>
        </w:rPr>
        <w:t>الغد</w:t>
      </w:r>
      <w:r w:rsidRPr="005D552E">
        <w:rPr>
          <w:rFonts w:ascii="Traditional Arabic" w:hAnsi="Traditional Arabic" w:cs="Traditional Arabic"/>
          <w:sz w:val="36"/>
          <w:szCs w:val="36"/>
          <w:rtl/>
        </w:rPr>
        <w:t xml:space="preserve"> .</w:t>
      </w:r>
    </w:p>
    <w:p w14:paraId="42BEDB65" w14:textId="77777777" w:rsidR="00E6311F" w:rsidRPr="005D552E" w:rsidRDefault="00E6311F" w:rsidP="00094FFD">
      <w:pPr>
        <w:rPr>
          <w:rFonts w:ascii="Traditional Arabic" w:hAnsi="Traditional Arabic" w:cs="Traditional Arabic"/>
          <w:sz w:val="36"/>
          <w:szCs w:val="36"/>
        </w:rPr>
      </w:pPr>
      <w:bookmarkStart w:id="0" w:name="_GoBack"/>
      <w:bookmarkEnd w:id="0"/>
    </w:p>
    <w:sectPr w:rsidR="00E6311F" w:rsidRPr="005D552E" w:rsidSect="00E6311F">
      <w:pgSz w:w="11906" w:h="16838"/>
      <w:pgMar w:top="1440" w:right="1800" w:bottom="851"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2E"/>
    <w:rsid w:val="00094FFD"/>
    <w:rsid w:val="0013184C"/>
    <w:rsid w:val="005D552E"/>
    <w:rsid w:val="008436A5"/>
    <w:rsid w:val="00927A62"/>
    <w:rsid w:val="00981F55"/>
    <w:rsid w:val="00E3618A"/>
    <w:rsid w:val="00E63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1963"/>
  <w15:chartTrackingRefBased/>
  <w15:docId w15:val="{13C78158-8213-4C2F-A5EC-A04F2079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311F"/>
    <w:pPr>
      <w:bidi/>
      <w:spacing w:after="0" w:line="240" w:lineRule="auto"/>
    </w:pPr>
    <w:rPr>
      <w:rFonts w:eastAsiaTheme="minorEastAsia"/>
    </w:rPr>
  </w:style>
  <w:style w:type="character" w:customStyle="1" w:styleId="NoSpacingChar">
    <w:name w:val="No Spacing Char"/>
    <w:basedOn w:val="DefaultParagraphFont"/>
    <w:link w:val="NoSpacing"/>
    <w:uiPriority w:val="1"/>
    <w:rsid w:val="00E6311F"/>
    <w:rPr>
      <w:rFonts w:eastAsiaTheme="minorEastAsia"/>
    </w:rPr>
  </w:style>
  <w:style w:type="paragraph" w:styleId="BalloonText">
    <w:name w:val="Balloon Text"/>
    <w:basedOn w:val="Normal"/>
    <w:link w:val="BalloonTextChar"/>
    <w:uiPriority w:val="99"/>
    <w:semiHidden/>
    <w:unhideWhenUsed/>
    <w:rsid w:val="00E3618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618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3A2F8CFF80413F831B05D3343622A2"/>
        <w:category>
          <w:name w:val="عام"/>
          <w:gallery w:val="placeholder"/>
        </w:category>
        <w:types>
          <w:type w:val="bbPlcHdr"/>
        </w:types>
        <w:behaviors>
          <w:behavior w:val="content"/>
        </w:behaviors>
        <w:guid w:val="{B8E35577-AB98-40EB-828C-92F183A67335}"/>
      </w:docPartPr>
      <w:docPartBody>
        <w:p w:rsidR="00BA3854" w:rsidRDefault="00911DBC" w:rsidP="00911DBC">
          <w:pPr>
            <w:pStyle w:val="C93A2F8CFF80413F831B05D3343622A2"/>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BC"/>
    <w:rsid w:val="00911DBC"/>
    <w:rsid w:val="00BA3854"/>
    <w:rsid w:val="00C72518"/>
    <w:rsid w:val="00FC4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A2F8CFF80413F831B05D3343622A2">
    <w:name w:val="C93A2F8CFF80413F831B05D3343622A2"/>
    <w:rsid w:val="00911DBC"/>
    <w:pPr>
      <w:bidi/>
    </w:pPr>
  </w:style>
  <w:style w:type="paragraph" w:customStyle="1" w:styleId="81228399C87A4A89AF7E60A65C55F68E">
    <w:name w:val="81228399C87A4A89AF7E60A65C55F68E"/>
    <w:rsid w:val="00911D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3250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القمار</dc:title>
  <dc:subject/>
  <dc:creator>well</dc:creator>
  <cp:keywords/>
  <dc:description/>
  <cp:lastModifiedBy>SilverLine</cp:lastModifiedBy>
  <cp:revision>7</cp:revision>
  <cp:lastPrinted>2017-12-02T18:34:00Z</cp:lastPrinted>
  <dcterms:created xsi:type="dcterms:W3CDTF">2017-12-02T18:29:00Z</dcterms:created>
  <dcterms:modified xsi:type="dcterms:W3CDTF">2019-01-18T23:17:00Z</dcterms:modified>
</cp:coreProperties>
</file>