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FA" w:rsidRPr="00795CFA" w:rsidRDefault="00795CFA" w:rsidP="00795CFA">
      <w:pPr>
        <w:jc w:val="mediumKashida"/>
        <w:rPr>
          <w:rFonts w:ascii="Traditional Arabic" w:hAnsi="Traditional Arabic" w:cs="Traditional Arabic"/>
          <w:rtl/>
        </w:rPr>
      </w:pPr>
      <w:bookmarkStart w:id="0" w:name="_GoBack"/>
      <w:r w:rsidRPr="00795CFA">
        <w:rPr>
          <w:rFonts w:ascii="Traditional Arabic" w:hAnsi="Traditional Arabic" w:cs="Traditional Arabic"/>
          <w:rtl/>
        </w:rPr>
        <w:t>إعادة التدوير</w:t>
      </w:r>
    </w:p>
    <w:p w:rsidR="00795CFA" w:rsidRPr="00795CFA" w:rsidRDefault="00795CFA" w:rsidP="00414210">
      <w:pPr>
        <w:jc w:val="mediumKashida"/>
        <w:rPr>
          <w:rFonts w:ascii="Traditional Arabic" w:hAnsi="Traditional Arabic" w:cs="Traditional Arabic"/>
          <w:rtl/>
        </w:rPr>
      </w:pPr>
      <w:r w:rsidRPr="00795CFA">
        <w:rPr>
          <w:rFonts w:ascii="Traditional Arabic" w:hAnsi="Traditional Arabic" w:cs="Traditional Arabic"/>
          <w:rtl/>
        </w:rPr>
        <w:t>لعملية [[مفهوم إعادة التدوير وأهميته|إعادة التّدوير]ٍ] فوائد بيئيّة واقتصاديّة واجتماعيّة كبيرة جدّاً، وتُعتبر أفضل طريقة على الإطلاق للتخلّص من النّفايات والحفاظ على سلامة البيئة والإنسان، لذلك، انتهجت كثير من دول العالم المُتقدّم سياسات إعادة التّدوير للتخلّص من النفايات، ومن فوائد عمليّة إعادة التّدوير ما يأتي:</w:t>
      </w:r>
    </w:p>
    <w:p w:rsidR="00795CFA" w:rsidRPr="00795CFA" w:rsidRDefault="00795CFA" w:rsidP="00044643">
      <w:pPr>
        <w:pStyle w:val="ListParagraph"/>
        <w:numPr>
          <w:ilvl w:val="0"/>
          <w:numId w:val="1"/>
        </w:numPr>
        <w:spacing w:line="240" w:lineRule="auto"/>
        <w:jc w:val="mediumKashida"/>
        <w:rPr>
          <w:rFonts w:ascii="Traditional Arabic" w:hAnsi="Traditional Arabic" w:cs="Traditional Arabic"/>
          <w:rtl/>
        </w:rPr>
      </w:pPr>
      <w:r w:rsidRPr="00795CFA">
        <w:rPr>
          <w:rFonts w:ascii="Traditional Arabic" w:hAnsi="Traditional Arabic" w:cs="Traditional Arabic"/>
          <w:rtl/>
        </w:rPr>
        <w:t>المُحافظة على نظافة البيئة بالدّرجة الأولى من أضرار طمر وحرق النّفايات أو تركها مكشوفة.</w:t>
      </w:r>
    </w:p>
    <w:p w:rsidR="00795CFA" w:rsidRPr="00795CFA" w:rsidRDefault="00795CFA" w:rsidP="00044643">
      <w:pPr>
        <w:pStyle w:val="ListParagraph"/>
        <w:numPr>
          <w:ilvl w:val="0"/>
          <w:numId w:val="1"/>
        </w:numPr>
        <w:spacing w:line="240" w:lineRule="auto"/>
        <w:jc w:val="mediumKashida"/>
        <w:rPr>
          <w:rFonts w:ascii="Traditional Arabic" w:hAnsi="Traditional Arabic" w:cs="Traditional Arabic"/>
          <w:rtl/>
        </w:rPr>
      </w:pPr>
      <w:r w:rsidRPr="00795CFA">
        <w:rPr>
          <w:rFonts w:ascii="Traditional Arabic" w:hAnsi="Traditional Arabic" w:cs="Traditional Arabic"/>
          <w:rtl/>
        </w:rPr>
        <w:t>التّقليل من تلوّث مياه البحار والمُحيطات والأنهار من رمي النّفايات الصّلبة فيه، وتهديد الأحياء البحريّة، كما تُقلّل من تلوّث المياه الجوفيّة من عصارة النّفايات النّاتجة عن طمر النّفايات.</w:t>
      </w:r>
    </w:p>
    <w:p w:rsidR="00795CFA" w:rsidRPr="00795CFA" w:rsidRDefault="00795CFA" w:rsidP="00044643">
      <w:pPr>
        <w:pStyle w:val="ListParagraph"/>
        <w:numPr>
          <w:ilvl w:val="0"/>
          <w:numId w:val="1"/>
        </w:numPr>
        <w:spacing w:line="240" w:lineRule="auto"/>
        <w:jc w:val="mediumKashida"/>
        <w:rPr>
          <w:rFonts w:ascii="Traditional Arabic" w:hAnsi="Traditional Arabic" w:cs="Traditional Arabic"/>
          <w:rtl/>
        </w:rPr>
      </w:pPr>
      <w:r w:rsidRPr="00795CFA">
        <w:rPr>
          <w:rFonts w:ascii="Traditional Arabic" w:hAnsi="Traditional Arabic" w:cs="Traditional Arabic"/>
          <w:rtl/>
        </w:rPr>
        <w:t xml:space="preserve">المُحافظة على نقاء الهواء الجويّ من انبعاثات حرق النّفايات، والتي تُفرز كميّات كبيرة من الغازات السامّة وثاني أُكسيد الكربون الذي يزيد من مشكلة الاحتباس الحراريّ. تقليل الطّلب على الموادّ الخام، وبالتّالي استمرارها لفترة زمنيّة أطول. تحقيق عوائد اقتصاديّة وأرباح من المواد الخام المُعاد تصنيعها، وتقليل نسبة البطالة بتوفير فرص عمل بشركات إعادة التّدوير للشّباب. </w:t>
      </w:r>
    </w:p>
    <w:p w:rsidR="00795CFA" w:rsidRPr="00795CFA" w:rsidRDefault="00795CFA" w:rsidP="00044643">
      <w:pPr>
        <w:pStyle w:val="ListParagraph"/>
        <w:numPr>
          <w:ilvl w:val="0"/>
          <w:numId w:val="1"/>
        </w:numPr>
        <w:spacing w:line="240" w:lineRule="auto"/>
        <w:jc w:val="mediumKashida"/>
        <w:rPr>
          <w:rFonts w:ascii="Traditional Arabic" w:hAnsi="Traditional Arabic" w:cs="Traditional Arabic"/>
          <w:rtl/>
        </w:rPr>
      </w:pPr>
      <w:r w:rsidRPr="00795CFA">
        <w:rPr>
          <w:rFonts w:ascii="Traditional Arabic" w:hAnsi="Traditional Arabic" w:cs="Traditional Arabic"/>
          <w:rtl/>
        </w:rPr>
        <w:t xml:space="preserve">توفير الطّاقة التي تُستهلَك في استخراج الموادّ الخام ثمّ تصنيعها، إذ إنّ عمليّة التّدوير هي نصف عمليّة تصنيعيّة فتستهلك الطّاقة بشكلٍ أقلّ. </w:t>
      </w:r>
    </w:p>
    <w:p w:rsidR="00795CFA" w:rsidRPr="00795CFA" w:rsidRDefault="00795CFA" w:rsidP="00044643">
      <w:pPr>
        <w:pStyle w:val="ListParagraph"/>
        <w:numPr>
          <w:ilvl w:val="0"/>
          <w:numId w:val="1"/>
        </w:numPr>
        <w:spacing w:line="240" w:lineRule="auto"/>
        <w:jc w:val="mediumKashida"/>
        <w:rPr>
          <w:rFonts w:ascii="Traditional Arabic" w:hAnsi="Traditional Arabic" w:cs="Traditional Arabic"/>
          <w:rtl/>
        </w:rPr>
      </w:pPr>
      <w:r w:rsidRPr="00795CFA">
        <w:rPr>
          <w:rFonts w:ascii="Traditional Arabic" w:hAnsi="Traditional Arabic" w:cs="Traditional Arabic"/>
          <w:rtl/>
        </w:rPr>
        <w:t>تحقيق مبدأ التّنمية المُستدامة من أجل المُحافظة على البيئة، وتقليل استهلاك الموادّ الخام من أجل الأجيال القادمة.</w:t>
      </w:r>
    </w:p>
    <w:p w:rsidR="00795CFA" w:rsidRPr="00795CFA" w:rsidRDefault="00795CFA" w:rsidP="00044643">
      <w:pPr>
        <w:pStyle w:val="ListParagraph"/>
        <w:numPr>
          <w:ilvl w:val="0"/>
          <w:numId w:val="1"/>
        </w:numPr>
        <w:spacing w:line="240" w:lineRule="auto"/>
        <w:jc w:val="mediumKashida"/>
        <w:rPr>
          <w:rFonts w:ascii="Traditional Arabic" w:hAnsi="Traditional Arabic" w:cs="Traditional Arabic"/>
          <w:rtl/>
        </w:rPr>
      </w:pPr>
      <w:r w:rsidRPr="00795CFA">
        <w:rPr>
          <w:rFonts w:ascii="Traditional Arabic" w:hAnsi="Traditional Arabic" w:cs="Traditional Arabic"/>
          <w:rtl/>
        </w:rPr>
        <w:t>تقليل الأمراض وتكاثُر الميكروبات في التجمّعات السُكانيّة نتيجةً لفصل النّفايات العضويّة واستخدامها كسماد مُفيد للأرض.</w:t>
      </w:r>
    </w:p>
    <w:p w:rsidR="00795CFA" w:rsidRPr="00795CFA" w:rsidRDefault="00795CFA" w:rsidP="00044643">
      <w:pPr>
        <w:pStyle w:val="ListParagraph"/>
        <w:numPr>
          <w:ilvl w:val="0"/>
          <w:numId w:val="1"/>
        </w:numPr>
        <w:spacing w:line="240" w:lineRule="auto"/>
        <w:jc w:val="mediumKashida"/>
        <w:rPr>
          <w:rFonts w:ascii="Traditional Arabic" w:hAnsi="Traditional Arabic" w:cs="Traditional Arabic"/>
          <w:rtl/>
        </w:rPr>
      </w:pPr>
      <w:r w:rsidRPr="00795CFA">
        <w:rPr>
          <w:rFonts w:ascii="Traditional Arabic" w:hAnsi="Traditional Arabic" w:cs="Traditional Arabic"/>
          <w:rtl/>
        </w:rPr>
        <w:t>توفير المبالغ المالية التي كان يتمّ صرفها على مَكبّات النّفايات وعمليّات الطّمر.</w:t>
      </w:r>
    </w:p>
    <w:p w:rsidR="00795CFA" w:rsidRDefault="00795CFA" w:rsidP="00044643">
      <w:pPr>
        <w:spacing w:line="240" w:lineRule="auto"/>
        <w:jc w:val="mediumKashida"/>
        <w:rPr>
          <w:rFonts w:ascii="Traditional Arabic" w:hAnsi="Traditional Arabic" w:cs="Traditional Arabic"/>
          <w:rtl/>
        </w:rPr>
      </w:pPr>
      <w:r w:rsidRPr="00795CFA">
        <w:rPr>
          <w:rFonts w:ascii="Traditional Arabic" w:hAnsi="Traditional Arabic" w:cs="Traditional Arabic"/>
          <w:rtl/>
        </w:rPr>
        <w:t xml:space="preserve"> تقليل عمليّات قطع الأشجار واستنزاف الغابات عن طريق إعادة تصنيع الأخشاب واستخدامها مرّة أخرى.</w:t>
      </w:r>
    </w:p>
    <w:p w:rsidR="00414210" w:rsidRDefault="00414210" w:rsidP="004C7148">
      <w:pPr>
        <w:jc w:val="mediumKashida"/>
        <w:rPr>
          <w:b/>
          <w:bCs/>
          <w:sz w:val="24"/>
          <w:szCs w:val="34"/>
          <w:u w:val="single"/>
          <w:rtl/>
        </w:rPr>
      </w:pPr>
    </w:p>
    <w:p w:rsidR="00414210" w:rsidRDefault="00414210" w:rsidP="004C7148">
      <w:pPr>
        <w:jc w:val="mediumKashida"/>
        <w:rPr>
          <w:b/>
          <w:bCs/>
          <w:sz w:val="24"/>
          <w:szCs w:val="34"/>
          <w:u w:val="single"/>
          <w:rtl/>
        </w:rPr>
      </w:pPr>
    </w:p>
    <w:p w:rsidR="00414210" w:rsidRDefault="00414210" w:rsidP="004C7148">
      <w:pPr>
        <w:jc w:val="mediumKashida"/>
        <w:rPr>
          <w:b/>
          <w:bCs/>
          <w:sz w:val="24"/>
          <w:szCs w:val="34"/>
          <w:u w:val="single"/>
          <w:rtl/>
        </w:rPr>
      </w:pPr>
    </w:p>
    <w:p w:rsidR="00414210" w:rsidRDefault="00414210" w:rsidP="004C7148">
      <w:pPr>
        <w:jc w:val="mediumKashida"/>
        <w:rPr>
          <w:rFonts w:ascii="Traditional Arabic" w:hAnsi="Traditional Arabic" w:cs="Traditional Arabic"/>
          <w:rtl/>
        </w:rPr>
      </w:pPr>
    </w:p>
    <w:p w:rsidR="00044643" w:rsidRDefault="00044643" w:rsidP="004C7148">
      <w:pPr>
        <w:jc w:val="mediumKashida"/>
        <w:rPr>
          <w:rFonts w:ascii="Traditional Arabic" w:hAnsi="Traditional Arabic" w:cs="Traditional Arabic"/>
          <w:rtl/>
        </w:rPr>
      </w:pPr>
    </w:p>
    <w:p w:rsidR="00A427A8" w:rsidRPr="004C7148" w:rsidRDefault="004C7148" w:rsidP="004C7148">
      <w:pPr>
        <w:jc w:val="center"/>
        <w:rPr>
          <w:rFonts w:ascii="Traditional Arabic" w:hAnsi="Traditional Arabic" w:cs="Traditional Arabic"/>
          <w:b/>
          <w:bCs/>
          <w:sz w:val="28"/>
          <w:szCs w:val="38"/>
          <w:u w:val="single"/>
        </w:rPr>
      </w:pPr>
      <w:r w:rsidRPr="004C7148">
        <w:rPr>
          <w:rFonts w:ascii="Traditional Arabic" w:hAnsi="Traditional Arabic" w:cs="Traditional Arabic"/>
          <w:b/>
          <w:bCs/>
          <w:noProof/>
          <w:sz w:val="28"/>
          <w:szCs w:val="38"/>
          <w:u w:val="single"/>
        </w:rPr>
        <w:lastRenderedPageBreak/>
        <w:drawing>
          <wp:anchor distT="0" distB="0" distL="114300" distR="114300" simplePos="0" relativeHeight="251660288" behindDoc="0" locked="0" layoutInCell="1" allowOverlap="1" wp14:anchorId="4C4339FC" wp14:editId="4A1445DF">
            <wp:simplePos x="0" y="0"/>
            <wp:positionH relativeFrom="column">
              <wp:posOffset>494371</wp:posOffset>
            </wp:positionH>
            <wp:positionV relativeFrom="paragraph">
              <wp:posOffset>7514590</wp:posOffset>
            </wp:positionV>
            <wp:extent cx="3998794" cy="1989400"/>
            <wp:effectExtent l="0" t="0" r="190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ycling27.jpg"/>
                    <pic:cNvPicPr/>
                  </pic:nvPicPr>
                  <pic:blipFill>
                    <a:blip r:embed="rId5">
                      <a:extLst>
                        <a:ext uri="{28A0092B-C50C-407E-A947-70E740481C1C}">
                          <a14:useLocalDpi xmlns:a14="http://schemas.microsoft.com/office/drawing/2010/main" val="0"/>
                        </a:ext>
                      </a:extLst>
                    </a:blip>
                    <a:stretch>
                      <a:fillRect/>
                    </a:stretch>
                  </pic:blipFill>
                  <pic:spPr>
                    <a:xfrm>
                      <a:off x="0" y="0"/>
                      <a:ext cx="3998794" cy="1989400"/>
                    </a:xfrm>
                    <a:prstGeom prst="rect">
                      <a:avLst/>
                    </a:prstGeom>
                  </pic:spPr>
                </pic:pic>
              </a:graphicData>
            </a:graphic>
            <wp14:sizeRelH relativeFrom="margin">
              <wp14:pctWidth>0</wp14:pctWidth>
            </wp14:sizeRelH>
            <wp14:sizeRelV relativeFrom="margin">
              <wp14:pctHeight>0</wp14:pctHeight>
            </wp14:sizeRelV>
          </wp:anchor>
        </w:drawing>
      </w:r>
      <w:r w:rsidRPr="004C7148">
        <w:rPr>
          <w:rFonts w:ascii="Traditional Arabic" w:hAnsi="Traditional Arabic" w:cs="Traditional Arabic"/>
          <w:b/>
          <w:bCs/>
          <w:noProof/>
          <w:sz w:val="28"/>
          <w:szCs w:val="38"/>
          <w:u w:val="single"/>
        </w:rPr>
        <w:drawing>
          <wp:anchor distT="0" distB="0" distL="114300" distR="114300" simplePos="0" relativeHeight="251659264" behindDoc="1" locked="0" layoutInCell="1" allowOverlap="1" wp14:anchorId="641C78FD" wp14:editId="335A5F92">
            <wp:simplePos x="0" y="0"/>
            <wp:positionH relativeFrom="column">
              <wp:posOffset>862804</wp:posOffset>
            </wp:positionH>
            <wp:positionV relativeFrom="paragraph">
              <wp:posOffset>3406699</wp:posOffset>
            </wp:positionV>
            <wp:extent cx="3261815" cy="326181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ycling-Art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1815" cy="3261815"/>
                    </a:xfrm>
                    <a:prstGeom prst="rect">
                      <a:avLst/>
                    </a:prstGeom>
                  </pic:spPr>
                </pic:pic>
              </a:graphicData>
            </a:graphic>
            <wp14:sizeRelH relativeFrom="margin">
              <wp14:pctWidth>0</wp14:pctWidth>
            </wp14:sizeRelH>
            <wp14:sizeRelV relativeFrom="margin">
              <wp14:pctHeight>0</wp14:pctHeight>
            </wp14:sizeRelV>
          </wp:anchor>
        </w:drawing>
      </w:r>
      <w:r w:rsidRPr="004C7148">
        <w:rPr>
          <w:rFonts w:ascii="Traditional Arabic" w:hAnsi="Traditional Arabic" w:cs="Traditional Arabic"/>
          <w:b/>
          <w:bCs/>
          <w:noProof/>
          <w:sz w:val="28"/>
          <w:szCs w:val="38"/>
          <w:u w:val="single"/>
        </w:rPr>
        <w:drawing>
          <wp:anchor distT="0" distB="0" distL="114300" distR="114300" simplePos="0" relativeHeight="251658240" behindDoc="1" locked="0" layoutInCell="1" allowOverlap="1" wp14:anchorId="35730968" wp14:editId="193C9BF9">
            <wp:simplePos x="0" y="0"/>
            <wp:positionH relativeFrom="column">
              <wp:posOffset>862699</wp:posOffset>
            </wp:positionH>
            <wp:positionV relativeFrom="paragraph">
              <wp:posOffset>539750</wp:posOffset>
            </wp:positionV>
            <wp:extent cx="3794078" cy="324647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_1238095421.gif"/>
                    <pic:cNvPicPr/>
                  </pic:nvPicPr>
                  <pic:blipFill>
                    <a:blip r:embed="rId7">
                      <a:extLst>
                        <a:ext uri="{28A0092B-C50C-407E-A947-70E740481C1C}">
                          <a14:useLocalDpi xmlns:a14="http://schemas.microsoft.com/office/drawing/2010/main" val="0"/>
                        </a:ext>
                      </a:extLst>
                    </a:blip>
                    <a:stretch>
                      <a:fillRect/>
                    </a:stretch>
                  </pic:blipFill>
                  <pic:spPr>
                    <a:xfrm>
                      <a:off x="0" y="0"/>
                      <a:ext cx="3794078" cy="3246479"/>
                    </a:xfrm>
                    <a:prstGeom prst="rect">
                      <a:avLst/>
                    </a:prstGeom>
                  </pic:spPr>
                </pic:pic>
              </a:graphicData>
            </a:graphic>
            <wp14:sizeRelH relativeFrom="margin">
              <wp14:pctWidth>0</wp14:pctWidth>
            </wp14:sizeRelH>
            <wp14:sizeRelV relativeFrom="margin">
              <wp14:pctHeight>0</wp14:pctHeight>
            </wp14:sizeRelV>
          </wp:anchor>
        </w:drawing>
      </w:r>
      <w:r w:rsidRPr="004C7148">
        <w:rPr>
          <w:rFonts w:ascii="Traditional Arabic" w:hAnsi="Traditional Arabic" w:cs="Traditional Arabic" w:hint="cs"/>
          <w:b/>
          <w:bCs/>
          <w:sz w:val="28"/>
          <w:szCs w:val="38"/>
          <w:u w:val="single"/>
          <w:rtl/>
        </w:rPr>
        <w:t>نموذج أعمال إعادة تدوير</w:t>
      </w:r>
      <w:bookmarkEnd w:id="0"/>
    </w:p>
    <w:sectPr w:rsidR="00A427A8" w:rsidRPr="004C7148" w:rsidSect="004C7148">
      <w:pgSz w:w="11906" w:h="16838"/>
      <w:pgMar w:top="567" w:right="1800" w:bottom="426"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14612"/>
    <w:multiLevelType w:val="hybridMultilevel"/>
    <w:tmpl w:val="D3A6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FA"/>
    <w:rsid w:val="00044643"/>
    <w:rsid w:val="004028C6"/>
    <w:rsid w:val="00414210"/>
    <w:rsid w:val="004C7148"/>
    <w:rsid w:val="004F3CD9"/>
    <w:rsid w:val="00795CFA"/>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9823"/>
  <w15:chartTrackingRefBased/>
  <w15:docId w15:val="{2096BFF6-F744-4D58-BC96-8C72302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dcterms:created xsi:type="dcterms:W3CDTF">2017-11-10T13:45:00Z</dcterms:created>
  <dcterms:modified xsi:type="dcterms:W3CDTF">2019-01-17T00:17:00Z</dcterms:modified>
</cp:coreProperties>
</file>