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0D8" w:rsidRPr="00C040D8" w:rsidRDefault="00C040D8" w:rsidP="00C040D8">
      <w:pPr>
        <w:spacing w:line="360" w:lineRule="auto"/>
        <w:jc w:val="center"/>
        <w:rPr>
          <w:rFonts w:ascii="Traditional Arabic" w:hAnsi="Traditional Arabic" w:cs="Traditional Arabic"/>
          <w:b/>
          <w:bCs/>
          <w:sz w:val="44"/>
          <w:szCs w:val="44"/>
          <w:u w:val="single"/>
          <w:rtl/>
        </w:rPr>
      </w:pPr>
      <w:r w:rsidRPr="00C040D8">
        <w:rPr>
          <w:rFonts w:ascii="Traditional Arabic" w:hAnsi="Traditional Arabic" w:cs="Traditional Arabic"/>
          <w:b/>
          <w:bCs/>
          <w:sz w:val="44"/>
          <w:szCs w:val="44"/>
          <w:u w:val="single"/>
          <w:rtl/>
        </w:rPr>
        <w:t>الطيور والزواحف</w:t>
      </w:r>
    </w:p>
    <w:p w:rsidR="00C040D8" w:rsidRPr="00C040D8" w:rsidRDefault="00C040D8" w:rsidP="00C040D8">
      <w:pPr>
        <w:spacing w:line="360" w:lineRule="auto"/>
        <w:jc w:val="mediumKashida"/>
        <w:rPr>
          <w:rFonts w:ascii="Traditional Arabic" w:hAnsi="Traditional Arabic" w:cs="Traditional Arabic"/>
          <w:sz w:val="40"/>
          <w:szCs w:val="40"/>
          <w:rtl/>
        </w:rPr>
      </w:pPr>
      <w:r w:rsidRPr="00C040D8">
        <w:rPr>
          <w:rFonts w:ascii="Traditional Arabic" w:hAnsi="Traditional Arabic" w:cs="Traditional Arabic"/>
          <w:sz w:val="40"/>
          <w:szCs w:val="40"/>
          <w:rtl/>
        </w:rPr>
        <w:t>الطُيُور هي مجموعةٌ من الحيوانات الفقاريَّة داخلية الحرارة، تتميَّز باكتسائها بالريش، وتمتعها بِمناقير عديمة الأسنان، وبِمُعدَّل أيض مُرتفع، وبِقلبٍ رُباعيّ الحُجُرات، وبِهيكلٍ عظميٍّ خفيف البُنية. والطُيُورُ كُلها بيوضة، تضعُ إناثها عدَّة بُيوض قاسية القشرة ينمو الجنين بداخلها ويتطوَّر إلى أن يُصبح مُستعدًا للفقس، فيخرجُ إلى العالم فرخًا كاملًا.</w:t>
      </w:r>
    </w:p>
    <w:p w:rsidR="00C040D8" w:rsidRPr="00C040D8" w:rsidRDefault="00C040D8" w:rsidP="00C040D8">
      <w:pPr>
        <w:spacing w:line="360" w:lineRule="auto"/>
        <w:jc w:val="mediumKashida"/>
        <w:rPr>
          <w:rFonts w:ascii="Traditional Arabic" w:hAnsi="Traditional Arabic" w:cs="Traditional Arabic"/>
          <w:sz w:val="40"/>
          <w:szCs w:val="40"/>
          <w:rtl/>
        </w:rPr>
      </w:pPr>
    </w:p>
    <w:p w:rsidR="00C040D8" w:rsidRPr="00C040D8" w:rsidRDefault="00C040D8" w:rsidP="00C040D8">
      <w:pPr>
        <w:spacing w:line="360" w:lineRule="auto"/>
        <w:jc w:val="mediumKashida"/>
        <w:rPr>
          <w:rFonts w:ascii="Traditional Arabic" w:hAnsi="Traditional Arabic" w:cs="Traditional Arabic"/>
          <w:sz w:val="40"/>
          <w:szCs w:val="40"/>
          <w:rtl/>
        </w:rPr>
      </w:pPr>
      <w:r w:rsidRPr="00C040D8">
        <w:rPr>
          <w:rFonts w:ascii="Traditional Arabic" w:hAnsi="Traditional Arabic" w:cs="Traditional Arabic"/>
          <w:sz w:val="40"/>
          <w:szCs w:val="40"/>
          <w:rtl/>
        </w:rPr>
        <w:t xml:space="preserve">تنتشرُ الطُيور في جميع أنحاء العالم، بما فيها القارَّة القُطبيَّة الجنوبيَّة (أنتاركتيكا)، وهي تستوطنُ ضُروبٌ مُتنوِّعة من المواطن والموائل الطبيعيَّة، وبعضها قادرٌ على البقاء في الموائل بشريَّة الصُنع مثل المُدن والقُرى. تتنوَّع الطُيور في أشكالها وألوانها وأحجامها، من طنَّان النحلة البالغ قدَّه 5 سنتيمترات (إنشان) إلى النعامة التي تبلغ 2.75 مترًا (9 أقدام)، ومن الغُراب المألوف الأسحم، إلى </w:t>
      </w:r>
      <w:proofErr w:type="spellStart"/>
      <w:r w:rsidRPr="00C040D8">
        <w:rPr>
          <w:rFonts w:ascii="Traditional Arabic" w:hAnsi="Traditional Arabic" w:cs="Traditional Arabic"/>
          <w:sz w:val="40"/>
          <w:szCs w:val="40"/>
          <w:rtl/>
        </w:rPr>
        <w:t>اللوريكيت</w:t>
      </w:r>
      <w:proofErr w:type="spellEnd"/>
      <w:r w:rsidRPr="00C040D8">
        <w:rPr>
          <w:rFonts w:ascii="Traditional Arabic" w:hAnsi="Traditional Arabic" w:cs="Traditional Arabic"/>
          <w:sz w:val="40"/>
          <w:szCs w:val="40"/>
          <w:rtl/>
        </w:rPr>
        <w:t xml:space="preserve"> القُزحي المُزوَّق.</w:t>
      </w:r>
    </w:p>
    <w:p w:rsidR="00C040D8" w:rsidRPr="00C040D8" w:rsidRDefault="00C040D8" w:rsidP="00C040D8">
      <w:pPr>
        <w:spacing w:line="360" w:lineRule="auto"/>
        <w:jc w:val="mediumKashida"/>
        <w:rPr>
          <w:rFonts w:ascii="Traditional Arabic" w:hAnsi="Traditional Arabic" w:cs="Traditional Arabic"/>
          <w:sz w:val="40"/>
          <w:szCs w:val="40"/>
          <w:rtl/>
        </w:rPr>
      </w:pPr>
    </w:p>
    <w:p w:rsidR="00C040D8" w:rsidRPr="00C040D8" w:rsidRDefault="00C040D8" w:rsidP="00C040D8">
      <w:pPr>
        <w:spacing w:line="360" w:lineRule="auto"/>
        <w:jc w:val="mediumKashida"/>
        <w:rPr>
          <w:rFonts w:ascii="Traditional Arabic" w:hAnsi="Traditional Arabic" w:cs="Traditional Arabic"/>
          <w:sz w:val="40"/>
          <w:szCs w:val="40"/>
          <w:rtl/>
        </w:rPr>
      </w:pPr>
      <w:r w:rsidRPr="00C040D8">
        <w:rPr>
          <w:rFonts w:ascii="Traditional Arabic" w:hAnsi="Traditional Arabic" w:cs="Traditional Arabic"/>
          <w:sz w:val="40"/>
          <w:szCs w:val="40"/>
          <w:rtl/>
        </w:rPr>
        <w:lastRenderedPageBreak/>
        <w:t xml:space="preserve">أثبت العُلماء أنَّ الطُيور هي </w:t>
      </w:r>
      <w:proofErr w:type="spellStart"/>
      <w:r w:rsidRPr="00C040D8">
        <w:rPr>
          <w:rFonts w:ascii="Traditional Arabic" w:hAnsi="Traditional Arabic" w:cs="Traditional Arabic"/>
          <w:sz w:val="40"/>
          <w:szCs w:val="40"/>
          <w:rtl/>
        </w:rPr>
        <w:t>الأُصنوفة</w:t>
      </w:r>
      <w:proofErr w:type="spellEnd"/>
      <w:r w:rsidRPr="00C040D8">
        <w:rPr>
          <w:rFonts w:ascii="Traditional Arabic" w:hAnsi="Traditional Arabic" w:cs="Traditional Arabic"/>
          <w:sz w:val="40"/>
          <w:szCs w:val="40"/>
          <w:rtl/>
        </w:rPr>
        <w:t xml:space="preserve"> الوحيدة الباقية من الديناصورات، فهي بهذا سليلتها المُباشرة. وتتميَّز الطُيور عن الغالبيَّة العُظمى من الفقاريَّات بأنها قادرةٌ على الطيران، ولا يُشاركها هذه القدرة من الفقاريَّات سوى الخفافيش (الوطاويط). ليس بين مجموعات الحيوان ما يُثيرُ اهتمامات الإنسان ويستأثر بِتشوُّقه مثل هذه الكائنات بِألوانها وشدوها وتميُّزها جوًّا وبرًّا وبحرًا، حتَّى غدت موضوعًا مثاليًّا لِلدراسة وعُنصرًا جماليًّا لِلتذوُّق البشري. أحدث الإنسانُ عدَّة مشاكل بيئيَّة من تلُّوث واجتلاب الآفات وفرط الصيد، وبِخاصَّةٍ تدمير الموائل الطبيعيَّة، تأثيرًا بالغًا في جماعات الكثير من أنواع الطُيور.</w:t>
      </w:r>
    </w:p>
    <w:p w:rsidR="00C040D8" w:rsidRPr="00C040D8" w:rsidRDefault="00C040D8" w:rsidP="00C040D8">
      <w:pPr>
        <w:spacing w:line="360" w:lineRule="auto"/>
        <w:jc w:val="mediumKashida"/>
        <w:rPr>
          <w:rFonts w:ascii="Traditional Arabic" w:hAnsi="Traditional Arabic" w:cs="Traditional Arabic"/>
          <w:sz w:val="40"/>
          <w:szCs w:val="40"/>
          <w:rtl/>
        </w:rPr>
      </w:pPr>
      <w:r w:rsidRPr="00C040D8">
        <w:rPr>
          <w:rFonts w:ascii="Traditional Arabic" w:hAnsi="Traditional Arabic" w:cs="Traditional Arabic"/>
          <w:sz w:val="40"/>
          <w:szCs w:val="40"/>
          <w:rtl/>
        </w:rPr>
        <w:t>إنَّ الله أحبَّ الطُيور فخلق لها الأشجار. وأحبَّ الإنسانُ الطُيور، فابتكر لها الأقفاص</w:t>
      </w:r>
    </w:p>
    <w:p w:rsidR="00C040D8" w:rsidRDefault="00C040D8" w:rsidP="00C040D8">
      <w:pPr>
        <w:spacing w:line="360" w:lineRule="auto"/>
        <w:jc w:val="mediumKashida"/>
        <w:rPr>
          <w:rFonts w:ascii="Traditional Arabic" w:hAnsi="Traditional Arabic" w:cs="Traditional Arabic"/>
          <w:sz w:val="40"/>
          <w:szCs w:val="40"/>
          <w:rtl/>
        </w:rPr>
      </w:pPr>
    </w:p>
    <w:p w:rsidR="00C040D8" w:rsidRDefault="00C040D8" w:rsidP="00C040D8">
      <w:pPr>
        <w:spacing w:line="360" w:lineRule="auto"/>
        <w:jc w:val="mediumKashida"/>
        <w:rPr>
          <w:rFonts w:ascii="Traditional Arabic" w:hAnsi="Traditional Arabic" w:cs="Traditional Arabic"/>
          <w:sz w:val="40"/>
          <w:szCs w:val="40"/>
          <w:rtl/>
        </w:rPr>
      </w:pPr>
    </w:p>
    <w:p w:rsidR="00C040D8" w:rsidRDefault="00C040D8" w:rsidP="00C040D8">
      <w:pPr>
        <w:spacing w:line="360" w:lineRule="auto"/>
        <w:jc w:val="mediumKashida"/>
        <w:rPr>
          <w:rFonts w:ascii="Traditional Arabic" w:hAnsi="Traditional Arabic" w:cs="Traditional Arabic"/>
          <w:sz w:val="40"/>
          <w:szCs w:val="40"/>
          <w:rtl/>
        </w:rPr>
      </w:pPr>
    </w:p>
    <w:p w:rsidR="00C040D8" w:rsidRPr="00C040D8" w:rsidRDefault="00C040D8" w:rsidP="00C040D8">
      <w:pPr>
        <w:spacing w:line="360" w:lineRule="auto"/>
        <w:jc w:val="mediumKashida"/>
        <w:rPr>
          <w:rFonts w:ascii="Traditional Arabic" w:hAnsi="Traditional Arabic" w:cs="Traditional Arabic"/>
          <w:sz w:val="40"/>
          <w:szCs w:val="40"/>
          <w:rtl/>
        </w:rPr>
      </w:pPr>
    </w:p>
    <w:p w:rsidR="00C040D8" w:rsidRPr="00C040D8" w:rsidRDefault="00C040D8" w:rsidP="00C040D8">
      <w:pPr>
        <w:spacing w:line="360" w:lineRule="auto"/>
        <w:jc w:val="mediumKashida"/>
        <w:rPr>
          <w:rFonts w:ascii="Traditional Arabic" w:hAnsi="Traditional Arabic" w:cs="Traditional Arabic"/>
          <w:b/>
          <w:bCs/>
          <w:sz w:val="44"/>
          <w:szCs w:val="44"/>
          <w:rtl/>
        </w:rPr>
      </w:pPr>
      <w:r w:rsidRPr="00C040D8">
        <w:rPr>
          <w:rFonts w:ascii="Traditional Arabic" w:hAnsi="Traditional Arabic" w:cs="Traditional Arabic" w:hint="cs"/>
          <w:b/>
          <w:bCs/>
          <w:sz w:val="44"/>
          <w:szCs w:val="44"/>
          <w:rtl/>
        </w:rPr>
        <w:t>الزواحف</w:t>
      </w:r>
    </w:p>
    <w:p w:rsidR="00C040D8" w:rsidRPr="00C040D8" w:rsidRDefault="00C040D8" w:rsidP="00C040D8">
      <w:pPr>
        <w:spacing w:line="360" w:lineRule="auto"/>
        <w:jc w:val="mediumKashida"/>
        <w:rPr>
          <w:rFonts w:ascii="Traditional Arabic" w:hAnsi="Traditional Arabic" w:cs="Traditional Arabic"/>
          <w:sz w:val="40"/>
          <w:szCs w:val="40"/>
          <w:rtl/>
        </w:rPr>
      </w:pPr>
      <w:r w:rsidRPr="00C040D8">
        <w:rPr>
          <w:rFonts w:ascii="Traditional Arabic" w:hAnsi="Traditional Arabic" w:cs="Traditional Arabic"/>
          <w:sz w:val="40"/>
          <w:szCs w:val="40"/>
          <w:rtl/>
        </w:rPr>
        <w:t xml:space="preserve">الزواحف (بالإنجليزية: </w:t>
      </w:r>
      <w:r w:rsidRPr="00C040D8">
        <w:rPr>
          <w:rFonts w:ascii="Traditional Arabic" w:hAnsi="Traditional Arabic" w:cs="Traditional Arabic"/>
          <w:sz w:val="40"/>
          <w:szCs w:val="40"/>
        </w:rPr>
        <w:t>Reptiles</w:t>
      </w:r>
      <w:r w:rsidRPr="00C040D8">
        <w:rPr>
          <w:rFonts w:ascii="Traditional Arabic" w:hAnsi="Traditional Arabic" w:cs="Traditional Arabic"/>
          <w:sz w:val="40"/>
          <w:szCs w:val="40"/>
          <w:rtl/>
        </w:rPr>
        <w:t xml:space="preserve">) (تدعى أيضا (بالإنجليزية: </w:t>
      </w:r>
      <w:r w:rsidRPr="00C040D8">
        <w:rPr>
          <w:rFonts w:ascii="Traditional Arabic" w:hAnsi="Traditional Arabic" w:cs="Traditional Arabic"/>
          <w:sz w:val="40"/>
          <w:szCs w:val="40"/>
        </w:rPr>
        <w:t>herps</w:t>
      </w:r>
      <w:r w:rsidRPr="00C040D8">
        <w:rPr>
          <w:rFonts w:ascii="Traditional Arabic" w:hAnsi="Traditional Arabic" w:cs="Traditional Arabic"/>
          <w:sz w:val="40"/>
          <w:szCs w:val="40"/>
          <w:rtl/>
        </w:rPr>
        <w:t xml:space="preserve">)) حيوانات رباعية الأرجل </w:t>
      </w:r>
      <w:proofErr w:type="spellStart"/>
      <w:r w:rsidRPr="00C040D8">
        <w:rPr>
          <w:rFonts w:ascii="Traditional Arabic" w:hAnsi="Traditional Arabic" w:cs="Traditional Arabic"/>
          <w:sz w:val="40"/>
          <w:szCs w:val="40"/>
          <w:rtl/>
        </w:rPr>
        <w:t>وسلوية</w:t>
      </w:r>
      <w:proofErr w:type="spellEnd"/>
      <w:r w:rsidRPr="00C040D8">
        <w:rPr>
          <w:rFonts w:ascii="Traditional Arabic" w:hAnsi="Traditional Arabic" w:cs="Traditional Arabic"/>
          <w:sz w:val="40"/>
          <w:szCs w:val="40"/>
          <w:rtl/>
        </w:rPr>
        <w:t xml:space="preserve"> </w:t>
      </w:r>
      <w:r w:rsidRPr="00C040D8">
        <w:rPr>
          <w:rFonts w:ascii="Traditional Arabic" w:hAnsi="Traditional Arabic" w:cs="Traditional Arabic"/>
          <w:sz w:val="40"/>
          <w:szCs w:val="40"/>
        </w:rPr>
        <w:t>amniote</w:t>
      </w:r>
      <w:r w:rsidRPr="00C040D8">
        <w:rPr>
          <w:rFonts w:ascii="Traditional Arabic" w:hAnsi="Traditional Arabic" w:cs="Traditional Arabic"/>
          <w:sz w:val="40"/>
          <w:szCs w:val="40"/>
          <w:rtl/>
        </w:rPr>
        <w:t xml:space="preserve">، يكون جنينها محاطا بغشاء سلوي </w:t>
      </w:r>
      <w:r w:rsidRPr="00C040D8">
        <w:rPr>
          <w:rFonts w:ascii="Traditional Arabic" w:hAnsi="Traditional Arabic" w:cs="Traditional Arabic"/>
          <w:sz w:val="40"/>
          <w:szCs w:val="40"/>
        </w:rPr>
        <w:t>Amnion</w:t>
      </w:r>
      <w:r w:rsidRPr="00C040D8">
        <w:rPr>
          <w:rFonts w:ascii="Traditional Arabic" w:hAnsi="Traditional Arabic" w:cs="Traditional Arabic"/>
          <w:sz w:val="40"/>
          <w:szCs w:val="40"/>
          <w:rtl/>
        </w:rPr>
        <w:t>.و هي الحيوانات التي تزحف للتحرك والانتقال</w:t>
      </w:r>
    </w:p>
    <w:p w:rsidR="00C040D8" w:rsidRPr="00C040D8" w:rsidRDefault="00C040D8" w:rsidP="00C040D8">
      <w:pPr>
        <w:spacing w:line="360" w:lineRule="auto"/>
        <w:jc w:val="mediumKashida"/>
        <w:rPr>
          <w:rFonts w:ascii="Traditional Arabic" w:hAnsi="Traditional Arabic" w:cs="Traditional Arabic"/>
          <w:sz w:val="40"/>
          <w:szCs w:val="40"/>
          <w:rtl/>
        </w:rPr>
      </w:pPr>
    </w:p>
    <w:p w:rsidR="00C040D8" w:rsidRPr="00C040D8" w:rsidRDefault="00C040D8" w:rsidP="00C040D8">
      <w:pPr>
        <w:spacing w:line="360" w:lineRule="auto"/>
        <w:jc w:val="mediumKashida"/>
        <w:rPr>
          <w:rFonts w:ascii="Traditional Arabic" w:hAnsi="Traditional Arabic" w:cs="Traditional Arabic"/>
          <w:sz w:val="40"/>
          <w:szCs w:val="40"/>
          <w:rtl/>
        </w:rPr>
      </w:pPr>
      <w:r w:rsidRPr="00C040D8">
        <w:rPr>
          <w:rFonts w:ascii="Traditional Arabic" w:hAnsi="Traditional Arabic" w:cs="Traditional Arabic"/>
          <w:sz w:val="40"/>
          <w:szCs w:val="40"/>
          <w:rtl/>
        </w:rPr>
        <w:t>حاليا لا يوجد من الزواحف سوى أربع رتب :</w:t>
      </w:r>
    </w:p>
    <w:p w:rsidR="00C040D8" w:rsidRPr="00C040D8" w:rsidRDefault="00C040D8" w:rsidP="00C040D8">
      <w:pPr>
        <w:pStyle w:val="a3"/>
        <w:numPr>
          <w:ilvl w:val="0"/>
          <w:numId w:val="1"/>
        </w:numPr>
        <w:spacing w:line="360" w:lineRule="auto"/>
        <w:jc w:val="mediumKashida"/>
        <w:rPr>
          <w:rFonts w:ascii="Traditional Arabic" w:hAnsi="Traditional Arabic" w:cs="Traditional Arabic"/>
          <w:sz w:val="40"/>
          <w:szCs w:val="40"/>
          <w:rtl/>
        </w:rPr>
      </w:pPr>
      <w:bookmarkStart w:id="0" w:name="_GoBack"/>
      <w:r w:rsidRPr="00C040D8">
        <w:rPr>
          <w:rFonts w:ascii="Traditional Arabic" w:hAnsi="Traditional Arabic" w:cs="Traditional Arabic"/>
          <w:sz w:val="40"/>
          <w:szCs w:val="40"/>
          <w:rtl/>
        </w:rPr>
        <w:t xml:space="preserve">التمساحيات </w:t>
      </w:r>
      <w:proofErr w:type="spellStart"/>
      <w:r w:rsidRPr="00C040D8">
        <w:rPr>
          <w:rFonts w:ascii="Traditional Arabic" w:hAnsi="Traditional Arabic" w:cs="Traditional Arabic"/>
          <w:sz w:val="40"/>
          <w:szCs w:val="40"/>
        </w:rPr>
        <w:t>Crocodilia</w:t>
      </w:r>
      <w:proofErr w:type="spellEnd"/>
      <w:r w:rsidRPr="00C040D8">
        <w:rPr>
          <w:rFonts w:ascii="Traditional Arabic" w:hAnsi="Traditional Arabic" w:cs="Traditional Arabic"/>
          <w:sz w:val="40"/>
          <w:szCs w:val="40"/>
          <w:rtl/>
        </w:rPr>
        <w:t xml:space="preserve"> : تضم 23 نوعا.</w:t>
      </w:r>
    </w:p>
    <w:p w:rsidR="00C040D8" w:rsidRPr="00C040D8" w:rsidRDefault="00C040D8" w:rsidP="00C040D8">
      <w:pPr>
        <w:pStyle w:val="a3"/>
        <w:numPr>
          <w:ilvl w:val="0"/>
          <w:numId w:val="1"/>
        </w:numPr>
        <w:spacing w:line="360" w:lineRule="auto"/>
        <w:jc w:val="mediumKashida"/>
        <w:rPr>
          <w:rFonts w:ascii="Traditional Arabic" w:hAnsi="Traditional Arabic" w:cs="Traditional Arabic"/>
          <w:sz w:val="40"/>
          <w:szCs w:val="40"/>
          <w:rtl/>
        </w:rPr>
      </w:pPr>
      <w:r w:rsidRPr="00C040D8">
        <w:rPr>
          <w:rFonts w:ascii="Traditional Arabic" w:hAnsi="Traditional Arabic" w:cs="Traditional Arabic"/>
          <w:sz w:val="40"/>
          <w:szCs w:val="40"/>
          <w:rtl/>
        </w:rPr>
        <w:t xml:space="preserve">خطيمة الرأس </w:t>
      </w:r>
      <w:proofErr w:type="spellStart"/>
      <w:r w:rsidRPr="00C040D8">
        <w:rPr>
          <w:rFonts w:ascii="Traditional Arabic" w:hAnsi="Traditional Arabic" w:cs="Traditional Arabic"/>
          <w:sz w:val="40"/>
          <w:szCs w:val="40"/>
        </w:rPr>
        <w:t>Rhynchocephalia</w:t>
      </w:r>
      <w:proofErr w:type="spellEnd"/>
      <w:r w:rsidRPr="00C040D8">
        <w:rPr>
          <w:rFonts w:ascii="Traditional Arabic" w:hAnsi="Traditional Arabic" w:cs="Traditional Arabic"/>
          <w:sz w:val="40"/>
          <w:szCs w:val="40"/>
          <w:rtl/>
        </w:rPr>
        <w:t xml:space="preserve"> : تضم نوعين فقط (</w:t>
      </w:r>
      <w:proofErr w:type="spellStart"/>
      <w:r w:rsidRPr="00C040D8">
        <w:rPr>
          <w:rFonts w:ascii="Traditional Arabic" w:hAnsi="Traditional Arabic" w:cs="Traditional Arabic"/>
          <w:sz w:val="40"/>
          <w:szCs w:val="40"/>
          <w:rtl/>
        </w:rPr>
        <w:t>تاوترا</w:t>
      </w:r>
      <w:proofErr w:type="spellEnd"/>
      <w:r w:rsidRPr="00C040D8">
        <w:rPr>
          <w:rFonts w:ascii="Traditional Arabic" w:hAnsi="Traditional Arabic" w:cs="Traditional Arabic"/>
          <w:sz w:val="40"/>
          <w:szCs w:val="40"/>
          <w:rtl/>
        </w:rPr>
        <w:t xml:space="preserve"> الموجودة في نيوزلندا)</w:t>
      </w:r>
    </w:p>
    <w:p w:rsidR="00C040D8" w:rsidRPr="00C040D8" w:rsidRDefault="00C040D8" w:rsidP="00C040D8">
      <w:pPr>
        <w:pStyle w:val="a3"/>
        <w:numPr>
          <w:ilvl w:val="0"/>
          <w:numId w:val="1"/>
        </w:numPr>
        <w:spacing w:line="360" w:lineRule="auto"/>
        <w:jc w:val="mediumKashida"/>
        <w:rPr>
          <w:rFonts w:ascii="Traditional Arabic" w:hAnsi="Traditional Arabic" w:cs="Traditional Arabic"/>
          <w:sz w:val="40"/>
          <w:szCs w:val="40"/>
          <w:rtl/>
        </w:rPr>
      </w:pPr>
      <w:r w:rsidRPr="00C040D8">
        <w:rPr>
          <w:rFonts w:ascii="Traditional Arabic" w:hAnsi="Traditional Arabic" w:cs="Traditional Arabic"/>
          <w:sz w:val="40"/>
          <w:szCs w:val="40"/>
          <w:rtl/>
        </w:rPr>
        <w:t xml:space="preserve">حرشفيات </w:t>
      </w:r>
      <w:r w:rsidRPr="00C040D8">
        <w:rPr>
          <w:rFonts w:ascii="Traditional Arabic" w:hAnsi="Traditional Arabic" w:cs="Traditional Arabic"/>
          <w:sz w:val="40"/>
          <w:szCs w:val="40"/>
        </w:rPr>
        <w:t>Squamata</w:t>
      </w:r>
      <w:r w:rsidRPr="00C040D8">
        <w:rPr>
          <w:rFonts w:ascii="Traditional Arabic" w:hAnsi="Traditional Arabic" w:cs="Traditional Arabic"/>
          <w:sz w:val="40"/>
          <w:szCs w:val="40"/>
          <w:rtl/>
        </w:rPr>
        <w:t xml:space="preserve"> : الأوسع تضم 7,900 نوعا تقريبا أهمها الأفاعي.</w:t>
      </w:r>
    </w:p>
    <w:p w:rsidR="00C040D8" w:rsidRPr="00C040D8" w:rsidRDefault="00C040D8" w:rsidP="00C040D8">
      <w:pPr>
        <w:pStyle w:val="a3"/>
        <w:numPr>
          <w:ilvl w:val="0"/>
          <w:numId w:val="1"/>
        </w:numPr>
        <w:spacing w:line="360" w:lineRule="auto"/>
        <w:jc w:val="mediumKashida"/>
        <w:rPr>
          <w:rFonts w:ascii="Traditional Arabic" w:hAnsi="Traditional Arabic" w:cs="Traditional Arabic"/>
          <w:sz w:val="40"/>
          <w:szCs w:val="40"/>
          <w:rtl/>
        </w:rPr>
      </w:pPr>
      <w:proofErr w:type="spellStart"/>
      <w:r w:rsidRPr="00C040D8">
        <w:rPr>
          <w:rFonts w:ascii="Traditional Arabic" w:hAnsi="Traditional Arabic" w:cs="Traditional Arabic"/>
          <w:sz w:val="40"/>
          <w:szCs w:val="40"/>
          <w:rtl/>
        </w:rPr>
        <w:t>سلحفيات</w:t>
      </w:r>
      <w:proofErr w:type="spellEnd"/>
      <w:r w:rsidRPr="00C040D8">
        <w:rPr>
          <w:rFonts w:ascii="Traditional Arabic" w:hAnsi="Traditional Arabic" w:cs="Traditional Arabic"/>
          <w:sz w:val="40"/>
          <w:szCs w:val="40"/>
          <w:rtl/>
        </w:rPr>
        <w:t xml:space="preserve"> </w:t>
      </w:r>
      <w:r w:rsidRPr="00C040D8">
        <w:rPr>
          <w:rFonts w:ascii="Traditional Arabic" w:hAnsi="Traditional Arabic" w:cs="Traditional Arabic"/>
          <w:sz w:val="40"/>
          <w:szCs w:val="40"/>
        </w:rPr>
        <w:t>Testudines</w:t>
      </w:r>
      <w:r w:rsidRPr="00C040D8">
        <w:rPr>
          <w:rFonts w:ascii="Traditional Arabic" w:hAnsi="Traditional Arabic" w:cs="Traditional Arabic"/>
          <w:sz w:val="40"/>
          <w:szCs w:val="40"/>
          <w:rtl/>
        </w:rPr>
        <w:t xml:space="preserve"> : تضم حوالي 300 نوع.</w:t>
      </w:r>
    </w:p>
    <w:bookmarkEnd w:id="0"/>
    <w:p w:rsidR="00C040D8" w:rsidRPr="00C040D8" w:rsidRDefault="00C040D8" w:rsidP="00C040D8">
      <w:pPr>
        <w:spacing w:line="360" w:lineRule="auto"/>
        <w:jc w:val="mediumKashida"/>
        <w:rPr>
          <w:rFonts w:ascii="Traditional Arabic" w:hAnsi="Traditional Arabic" w:cs="Traditional Arabic"/>
          <w:sz w:val="40"/>
          <w:szCs w:val="40"/>
        </w:rPr>
      </w:pPr>
      <w:r w:rsidRPr="00C040D8">
        <w:rPr>
          <w:rFonts w:ascii="Traditional Arabic" w:hAnsi="Traditional Arabic" w:cs="Traditional Arabic"/>
          <w:sz w:val="40"/>
          <w:szCs w:val="40"/>
          <w:rtl/>
        </w:rPr>
        <w:t>وبعكس البرمائيات فالزواحف لا يدخلون في مرحلة يرقة (</w:t>
      </w:r>
      <w:r w:rsidRPr="00C040D8">
        <w:rPr>
          <w:rFonts w:ascii="Traditional Arabic" w:hAnsi="Traditional Arabic" w:cs="Traditional Arabic"/>
          <w:sz w:val="40"/>
          <w:szCs w:val="40"/>
        </w:rPr>
        <w:t>larval stage</w:t>
      </w:r>
      <w:r w:rsidRPr="00C040D8">
        <w:rPr>
          <w:rFonts w:ascii="Traditional Arabic" w:hAnsi="Traditional Arabic" w:cs="Traditional Arabic"/>
          <w:sz w:val="40"/>
          <w:szCs w:val="40"/>
          <w:rtl/>
        </w:rPr>
        <w:t xml:space="preserve">) في الماء ومعظمهم من الحيوانات التي تبيض ولا تلد، علماً أن بعض الحرشفيات يلدون </w:t>
      </w:r>
      <w:proofErr w:type="spellStart"/>
      <w:r w:rsidRPr="00C040D8">
        <w:rPr>
          <w:rFonts w:ascii="Traditional Arabic" w:hAnsi="Traditional Arabic" w:cs="Traditional Arabic"/>
          <w:sz w:val="40"/>
          <w:szCs w:val="40"/>
          <w:rtl/>
        </w:rPr>
        <w:t>ولادة.معظم</w:t>
      </w:r>
      <w:proofErr w:type="spellEnd"/>
      <w:r w:rsidRPr="00C040D8">
        <w:rPr>
          <w:rFonts w:ascii="Traditional Arabic" w:hAnsi="Traditional Arabic" w:cs="Traditional Arabic"/>
          <w:sz w:val="40"/>
          <w:szCs w:val="40"/>
          <w:rtl/>
        </w:rPr>
        <w:t xml:space="preserve"> الزاحف لديهم بيوض جلدية بحيث تمنعهم من خسارة المياه وتأقلمهم مع الحياة البرية. وقد تم جمع الكثير من المعلومات عن الزواحف وتم تصنيفهم إلى آكلات لحوم وآكلات أعشاب من خلال دراسة البراز المتحجر.</w:t>
      </w:r>
    </w:p>
    <w:sectPr w:rsidR="00C040D8" w:rsidRPr="00C040D8" w:rsidSect="00C040D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10933"/>
    <w:multiLevelType w:val="hybridMultilevel"/>
    <w:tmpl w:val="4FF6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D8"/>
    <w:rsid w:val="00C040D8"/>
    <w:rsid w:val="00E30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3635"/>
  <w15:chartTrackingRefBased/>
  <w15:docId w15:val="{BFDADBB0-9FA5-496A-86A5-0E6DA649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2018-10-06T19:56:00Z</cp:lastPrinted>
  <dcterms:created xsi:type="dcterms:W3CDTF">2018-10-06T19:55:00Z</dcterms:created>
  <dcterms:modified xsi:type="dcterms:W3CDTF">2018-10-06T19:56:00Z</dcterms:modified>
</cp:coreProperties>
</file>