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11B" w:rsidRPr="009C711B" w:rsidRDefault="009C711B" w:rsidP="009C711B">
      <w:pPr>
        <w:jc w:val="center"/>
        <w:rPr>
          <w:rFonts w:ascii="Traditional Arabic" w:hAnsi="Traditional Arabic" w:cs="Traditional Arabic"/>
          <w:b/>
          <w:bCs/>
          <w:sz w:val="38"/>
          <w:szCs w:val="38"/>
          <w:u w:val="single"/>
          <w:rtl/>
        </w:rPr>
      </w:pPr>
      <w:bookmarkStart w:id="0" w:name="_GoBack"/>
      <w:r w:rsidRPr="009C711B">
        <w:rPr>
          <w:rFonts w:ascii="Traditional Arabic" w:hAnsi="Traditional Arabic" w:cs="Traditional Arabic"/>
          <w:b/>
          <w:bCs/>
          <w:sz w:val="38"/>
          <w:szCs w:val="38"/>
          <w:u w:val="single"/>
          <w:rtl/>
        </w:rPr>
        <w:t>الخليَّة الحيوانية</w:t>
      </w:r>
      <w:r>
        <w:rPr>
          <w:rFonts w:ascii="Traditional Arabic" w:hAnsi="Traditional Arabic" w:cs="Traditional Arabic" w:hint="cs"/>
          <w:b/>
          <w:bCs/>
          <w:sz w:val="38"/>
          <w:szCs w:val="38"/>
          <w:u w:val="single"/>
          <w:rtl/>
        </w:rPr>
        <w:t xml:space="preserve"> وتركيبها واهميتها</w:t>
      </w:r>
    </w:p>
    <w:p w:rsidR="009C711B" w:rsidRPr="009C711B" w:rsidRDefault="009C711B" w:rsidP="009C711B">
      <w:pPr>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الخلايا وحدات من الحياة. فالكائنات الحية جميعها، من الأميبا </w:t>
      </w:r>
      <w:r w:rsidRPr="009C711B">
        <w:rPr>
          <w:rFonts w:ascii="Traditional Arabic" w:hAnsi="Traditional Arabic" w:cs="Traditional Arabic"/>
          <w:sz w:val="32"/>
          <w:szCs w:val="32"/>
        </w:rPr>
        <w:t>Amoebae</w:t>
      </w:r>
      <w:r w:rsidRPr="009C711B">
        <w:rPr>
          <w:rFonts w:ascii="Traditional Arabic" w:hAnsi="Traditional Arabic" w:cs="Traditional Arabic"/>
          <w:sz w:val="32"/>
          <w:szCs w:val="32"/>
          <w:rtl/>
        </w:rPr>
        <w:t xml:space="preserve"> المتناهية الصغر لدرجة أنها تكاد لا ترى بالعين المجرة، إلى الحيتان الزرقاء الضخمة الموجودة في المحيطات الجنوبية، تتركب من خلايا </w:t>
      </w:r>
      <w:r w:rsidRPr="009C711B">
        <w:rPr>
          <w:rFonts w:ascii="Traditional Arabic" w:hAnsi="Traditional Arabic" w:cs="Traditional Arabic"/>
          <w:sz w:val="32"/>
          <w:szCs w:val="32"/>
        </w:rPr>
        <w:t>Cells</w:t>
      </w:r>
      <w:r w:rsidRPr="009C711B">
        <w:rPr>
          <w:rFonts w:ascii="Traditional Arabic" w:hAnsi="Traditional Arabic" w:cs="Traditional Arabic"/>
          <w:sz w:val="32"/>
          <w:szCs w:val="32"/>
          <w:rtl/>
        </w:rPr>
        <w:t>. والأميبيا خلية واحدة دقيقة، تعيش مستقلة عن الكائنات الأخرى، أما الحوت فيتركب من كتل كبيرة من الخلايا تعتمد كل منها على الأخرى.</w:t>
      </w:r>
    </w:p>
    <w:p w:rsidR="009C711B" w:rsidRPr="009C711B" w:rsidRDefault="009C711B" w:rsidP="009C711B">
      <w:pPr>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 </w:t>
      </w:r>
    </w:p>
    <w:p w:rsidR="009C711B" w:rsidRPr="009C711B" w:rsidRDefault="009C711B" w:rsidP="009C711B">
      <w:pPr>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وكما هو ملاحظ، فإن خلية الأميبا تختلف اختلافاً كبيراً عن خلايا الحوت. على حين أنه تختلف خليتان من منطقتين مختلفتين لنفس الحوت عن بعضهما بعضاً. بيد أن الخلايا الحية جميعها مبنية على تصميم واحد مشترك يمكن الخلية من الحياة، لتتغدى وتنمو وتتنفس، وأحياناً لتتكاثر.</w:t>
      </w:r>
    </w:p>
    <w:p w:rsidR="009C711B" w:rsidRPr="009C711B" w:rsidRDefault="009C711B" w:rsidP="009C711B">
      <w:pPr>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 </w:t>
      </w:r>
    </w:p>
    <w:p w:rsidR="009C711B" w:rsidRPr="009C711B" w:rsidRDefault="009C711B" w:rsidP="009C711B">
      <w:pPr>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ويوضح الرسم المبين إلى اليسار، التصميم المشترك في جميع الخلايا. فالصورة ليست صورة حقيقيه لخلية معينة، ولكنها مجرد رسم توضيحي لإظهار كيفية انتشار الأجزاء المختلفة في الخلية. فالمنطقة الوسطى الزرقاء هي النواة </w:t>
      </w:r>
      <w:r w:rsidRPr="009C711B">
        <w:rPr>
          <w:rFonts w:ascii="Traditional Arabic" w:hAnsi="Traditional Arabic" w:cs="Traditional Arabic"/>
          <w:sz w:val="32"/>
          <w:szCs w:val="32"/>
        </w:rPr>
        <w:t>Nucleus</w:t>
      </w:r>
      <w:r w:rsidRPr="009C711B">
        <w:rPr>
          <w:rFonts w:ascii="Traditional Arabic" w:hAnsi="Traditional Arabic" w:cs="Traditional Arabic"/>
          <w:sz w:val="32"/>
          <w:szCs w:val="32"/>
          <w:rtl/>
        </w:rPr>
        <w:t>، وهي المركز الذي يتحكم في الخلية.</w:t>
      </w:r>
    </w:p>
    <w:p w:rsidR="009C711B" w:rsidRPr="009C711B" w:rsidRDefault="009C711B" w:rsidP="009C711B">
      <w:pPr>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ويوجد حولها السيتوبلازم </w:t>
      </w:r>
      <w:r w:rsidRPr="009C711B">
        <w:rPr>
          <w:rFonts w:ascii="Traditional Arabic" w:hAnsi="Traditional Arabic" w:cs="Traditional Arabic"/>
          <w:sz w:val="32"/>
          <w:szCs w:val="32"/>
        </w:rPr>
        <w:t>Cytoplasm</w:t>
      </w:r>
      <w:r w:rsidRPr="009C711B">
        <w:rPr>
          <w:rFonts w:ascii="Traditional Arabic" w:hAnsi="Traditional Arabic" w:cs="Traditional Arabic"/>
          <w:sz w:val="32"/>
          <w:szCs w:val="32"/>
          <w:rtl/>
        </w:rPr>
        <w:t xml:space="preserve">، وهي كتلة من مادة تحتوي على عدة تراكيب دقيقة تعرف بالعضيات </w:t>
      </w:r>
      <w:r w:rsidRPr="009C711B">
        <w:rPr>
          <w:rFonts w:ascii="Traditional Arabic" w:hAnsi="Traditional Arabic" w:cs="Traditional Arabic"/>
          <w:sz w:val="32"/>
          <w:szCs w:val="32"/>
        </w:rPr>
        <w:t>Organelles</w:t>
      </w:r>
      <w:r w:rsidRPr="009C711B">
        <w:rPr>
          <w:rFonts w:ascii="Traditional Arabic" w:hAnsi="Traditional Arabic" w:cs="Traditional Arabic"/>
          <w:sz w:val="32"/>
          <w:szCs w:val="32"/>
          <w:rtl/>
        </w:rPr>
        <w:t xml:space="preserve">، وهي مغلظة من الخارج لتكون جدار الخلية </w:t>
      </w:r>
      <w:r w:rsidRPr="009C711B">
        <w:rPr>
          <w:rFonts w:ascii="Traditional Arabic" w:hAnsi="Traditional Arabic" w:cs="Traditional Arabic"/>
          <w:sz w:val="32"/>
          <w:szCs w:val="32"/>
        </w:rPr>
        <w:t>Cell Wall</w:t>
      </w:r>
      <w:r w:rsidRPr="009C711B">
        <w:rPr>
          <w:rFonts w:ascii="Traditional Arabic" w:hAnsi="Traditional Arabic" w:cs="Traditional Arabic"/>
          <w:sz w:val="32"/>
          <w:szCs w:val="32"/>
          <w:rtl/>
        </w:rPr>
        <w:t xml:space="preserve"> أو الغشاء الخلوي </w:t>
      </w:r>
      <w:r w:rsidRPr="009C711B">
        <w:rPr>
          <w:rFonts w:ascii="Traditional Arabic" w:hAnsi="Traditional Arabic" w:cs="Traditional Arabic"/>
          <w:sz w:val="32"/>
          <w:szCs w:val="32"/>
        </w:rPr>
        <w:t>Cell Membrane</w:t>
      </w:r>
      <w:r w:rsidRPr="009C711B">
        <w:rPr>
          <w:rFonts w:ascii="Traditional Arabic" w:hAnsi="Traditional Arabic" w:cs="Traditional Arabic"/>
          <w:sz w:val="32"/>
          <w:szCs w:val="32"/>
          <w:rtl/>
        </w:rPr>
        <w:t>. الخلية الحيوانية.</w:t>
      </w:r>
    </w:p>
    <w:p w:rsidR="009C711B" w:rsidRPr="009C711B" w:rsidRDefault="009C711B" w:rsidP="009C711B">
      <w:pPr>
        <w:spacing w:after="0"/>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1- نواة.</w:t>
      </w:r>
    </w:p>
    <w:p w:rsidR="009C711B" w:rsidRPr="009C711B" w:rsidRDefault="009C711B" w:rsidP="009C711B">
      <w:pPr>
        <w:spacing w:after="0"/>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2- سيتوبلازم.</w:t>
      </w:r>
    </w:p>
    <w:p w:rsidR="009C711B" w:rsidRPr="009C711B" w:rsidRDefault="009C711B" w:rsidP="009C711B">
      <w:pPr>
        <w:spacing w:after="0"/>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3- نوية.</w:t>
      </w:r>
    </w:p>
    <w:p w:rsidR="009C711B" w:rsidRPr="009C711B" w:rsidRDefault="009C711B" w:rsidP="009C711B">
      <w:pPr>
        <w:spacing w:after="0"/>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4- ألياف كروماتينية.</w:t>
      </w:r>
    </w:p>
    <w:p w:rsidR="009C711B" w:rsidRPr="009C711B" w:rsidRDefault="009C711B" w:rsidP="009C711B">
      <w:pPr>
        <w:spacing w:after="0"/>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5- جسم مركزي.</w:t>
      </w:r>
    </w:p>
    <w:p w:rsidR="009C711B" w:rsidRPr="009C711B" w:rsidRDefault="009C711B" w:rsidP="009C711B">
      <w:pPr>
        <w:spacing w:after="0"/>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6- جسم جوليجي.</w:t>
      </w:r>
    </w:p>
    <w:p w:rsidR="009C711B" w:rsidRPr="009C711B" w:rsidRDefault="009C711B" w:rsidP="009C711B">
      <w:pPr>
        <w:spacing w:after="0"/>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7- أجسام سبحية.</w:t>
      </w:r>
    </w:p>
    <w:p w:rsidR="009C711B" w:rsidRPr="009C711B" w:rsidRDefault="009C711B" w:rsidP="009C711B">
      <w:pPr>
        <w:spacing w:line="360" w:lineRule="auto"/>
        <w:jc w:val="mediumKashida"/>
        <w:rPr>
          <w:rFonts w:ascii="Traditional Arabic" w:hAnsi="Traditional Arabic" w:cs="Traditional Arabic"/>
          <w:b/>
          <w:bCs/>
          <w:sz w:val="36"/>
          <w:szCs w:val="36"/>
          <w:u w:val="single"/>
          <w:rtl/>
        </w:rPr>
      </w:pPr>
      <w:r w:rsidRPr="009C711B">
        <w:rPr>
          <w:rFonts w:ascii="Traditional Arabic" w:hAnsi="Traditional Arabic" w:cs="Traditional Arabic"/>
          <w:b/>
          <w:bCs/>
          <w:sz w:val="36"/>
          <w:szCs w:val="36"/>
          <w:u w:val="single"/>
          <w:rtl/>
        </w:rPr>
        <w:lastRenderedPageBreak/>
        <w:t>النواة:</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تتكون معظم مادة النواة من الكروماتين </w:t>
      </w:r>
      <w:r w:rsidRPr="009C711B">
        <w:rPr>
          <w:rFonts w:ascii="Traditional Arabic" w:hAnsi="Traditional Arabic" w:cs="Traditional Arabic"/>
          <w:sz w:val="32"/>
          <w:szCs w:val="32"/>
        </w:rPr>
        <w:t>Chromatin</w:t>
      </w:r>
      <w:r w:rsidRPr="009C711B">
        <w:rPr>
          <w:rFonts w:ascii="Traditional Arabic" w:hAnsi="Traditional Arabic" w:cs="Traditional Arabic"/>
          <w:sz w:val="32"/>
          <w:szCs w:val="32"/>
          <w:rtl/>
        </w:rPr>
        <w:t xml:space="preserve">، وهي منتشرة على شكل خيوط رفيعة في كل الكتلة النووية، وتضفى على النواة مظهرها الكثيف المميز ولكن قبل انقسام الخلية، يتجمع الكروماتين إلى عدد صغير نسبياً من أجسام كبيرة تسمى مروموسومات </w:t>
      </w:r>
      <w:r w:rsidRPr="009C711B">
        <w:rPr>
          <w:rFonts w:ascii="Traditional Arabic" w:hAnsi="Traditional Arabic" w:cs="Traditional Arabic"/>
          <w:sz w:val="32"/>
          <w:szCs w:val="32"/>
        </w:rPr>
        <w:t>Chromosomes</w:t>
      </w:r>
      <w:r w:rsidRPr="009C711B">
        <w:rPr>
          <w:rFonts w:ascii="Traditional Arabic" w:hAnsi="Traditional Arabic" w:cs="Traditional Arabic"/>
          <w:sz w:val="32"/>
          <w:szCs w:val="32"/>
          <w:rtl/>
        </w:rPr>
        <w:t>، يمكن رؤيتها بوضوح بالمجهر العادي.</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والنواة محاطة بالغشاء النووي </w:t>
      </w:r>
      <w:r w:rsidRPr="009C711B">
        <w:rPr>
          <w:rFonts w:ascii="Traditional Arabic" w:hAnsi="Traditional Arabic" w:cs="Traditional Arabic"/>
          <w:sz w:val="32"/>
          <w:szCs w:val="32"/>
        </w:rPr>
        <w:t>Nuclear Membrane</w:t>
      </w:r>
      <w:r w:rsidRPr="009C711B">
        <w:rPr>
          <w:rFonts w:ascii="Traditional Arabic" w:hAnsi="Traditional Arabic" w:cs="Traditional Arabic"/>
          <w:sz w:val="32"/>
          <w:szCs w:val="32"/>
          <w:rtl/>
        </w:rPr>
        <w:t xml:space="preserve"> الذي يفصلها عن السيتوبلازم، ولكنه ليس بحاجز تام لوجود عدد كبير من الثقوب به. وبذلك تتمكن المواد الغذائية من المرور من السيتوبلازم إلى النواة، ولذلك تتمكن المواد المتكونة في النواة من الخروج إلى السيتو بلازم.</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 </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وأخيراً، يوجد داخل كل نواة نوية </w:t>
      </w:r>
      <w:r w:rsidRPr="009C711B">
        <w:rPr>
          <w:rFonts w:ascii="Traditional Arabic" w:hAnsi="Traditional Arabic" w:cs="Traditional Arabic"/>
          <w:sz w:val="32"/>
          <w:szCs w:val="32"/>
        </w:rPr>
        <w:t>Nucleolus</w:t>
      </w:r>
      <w:r w:rsidRPr="009C711B">
        <w:rPr>
          <w:rFonts w:ascii="Traditional Arabic" w:hAnsi="Traditional Arabic" w:cs="Traditional Arabic"/>
          <w:sz w:val="32"/>
          <w:szCs w:val="32"/>
          <w:rtl/>
        </w:rPr>
        <w:t xml:space="preserve"> على الأقل، وهي صغيرة ولكنها واضحة، وغالباً ما يوجد منها اثنتان أو ثلاث. ويعتقد أن النويات ما هي إلا (( مصانع )) داخل النواة، يصنع فيها البروتين الحلوى وكذلك مادة تسمى حامض الريبوز النووي. </w:t>
      </w:r>
      <w:r w:rsidRPr="009C711B">
        <w:rPr>
          <w:rFonts w:ascii="Traditional Arabic" w:hAnsi="Traditional Arabic" w:cs="Traditional Arabic"/>
          <w:sz w:val="32"/>
          <w:szCs w:val="32"/>
        </w:rPr>
        <w:t>Ribose Nucleic Acid</w:t>
      </w:r>
      <w:r w:rsidRPr="009C711B">
        <w:rPr>
          <w:rFonts w:ascii="Traditional Arabic" w:hAnsi="Traditional Arabic" w:cs="Traditional Arabic"/>
          <w:sz w:val="32"/>
          <w:szCs w:val="32"/>
          <w:rtl/>
        </w:rPr>
        <w:t>.</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 </w:t>
      </w:r>
    </w:p>
    <w:p w:rsidR="009C711B" w:rsidRPr="009C711B" w:rsidRDefault="009C711B" w:rsidP="009C711B">
      <w:pPr>
        <w:spacing w:line="360" w:lineRule="auto"/>
        <w:jc w:val="mediumKashida"/>
        <w:rPr>
          <w:rFonts w:ascii="Traditional Arabic" w:hAnsi="Traditional Arabic" w:cs="Traditional Arabic"/>
          <w:b/>
          <w:bCs/>
          <w:sz w:val="36"/>
          <w:szCs w:val="36"/>
          <w:u w:val="single"/>
          <w:rtl/>
        </w:rPr>
      </w:pPr>
      <w:r w:rsidRPr="009C711B">
        <w:rPr>
          <w:rFonts w:ascii="Traditional Arabic" w:hAnsi="Traditional Arabic" w:cs="Traditional Arabic"/>
          <w:b/>
          <w:bCs/>
          <w:sz w:val="36"/>
          <w:szCs w:val="36"/>
          <w:u w:val="single"/>
          <w:rtl/>
        </w:rPr>
        <w:t>السيتوبلازم:</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lastRenderedPageBreak/>
        <w:t xml:space="preserve">تنتشر خلال السيتوبلازم شبكة معقدة من القنوات وهي صغيرة جداً إلا في الصورة المأخوذة بالمجهر الإلكتروني، ويسمى هذا الجهاز القنوي بالشبكة الإندوبلازمية </w:t>
      </w:r>
      <w:r w:rsidRPr="009C711B">
        <w:rPr>
          <w:rFonts w:ascii="Traditional Arabic" w:hAnsi="Traditional Arabic" w:cs="Traditional Arabic"/>
          <w:sz w:val="32"/>
          <w:szCs w:val="32"/>
        </w:rPr>
        <w:t>Endoplasmic Reticulum</w:t>
      </w:r>
      <w:r w:rsidRPr="009C711B">
        <w:rPr>
          <w:rFonts w:ascii="Traditional Arabic" w:hAnsi="Traditional Arabic" w:cs="Traditional Arabic"/>
          <w:sz w:val="32"/>
          <w:szCs w:val="32"/>
          <w:rtl/>
        </w:rPr>
        <w:t>.</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 </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وتؤدي معظم القنوات إلى السطح الخارجي للخلية ويعتقد أنها طرق المواصلات التي عن طريقها تصل جزئيات الطعام إلى داخل الخلية. ومثل هذا النظام مناسب، لأن الشبكة الإندوبلازمية محاطة كلها بأجسام دقيقة تسمى ريبوسومات، وهذه تعرف بأنها الأمكنة التي يتحول فيها الطعام إلى بروتين المكون للخلايا.</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ولا تزال طريقة تكوين قنوات الشبكة الإندوبلازمية سراً غامضاً، وربما تتكون داخل عضلات تعرف باسم جسم جولجي </w:t>
      </w:r>
      <w:r w:rsidRPr="009C711B">
        <w:rPr>
          <w:rFonts w:ascii="Traditional Arabic" w:hAnsi="Traditional Arabic" w:cs="Traditional Arabic"/>
          <w:sz w:val="32"/>
          <w:szCs w:val="32"/>
        </w:rPr>
        <w:t>Golgi Body</w:t>
      </w:r>
      <w:r w:rsidRPr="009C711B">
        <w:rPr>
          <w:rFonts w:ascii="Traditional Arabic" w:hAnsi="Traditional Arabic" w:cs="Traditional Arabic"/>
          <w:sz w:val="32"/>
          <w:szCs w:val="32"/>
          <w:rtl/>
        </w:rPr>
        <w:t xml:space="preserve">. ولقد اكتشف كاميللوجولجي </w:t>
      </w:r>
      <w:r w:rsidRPr="009C711B">
        <w:rPr>
          <w:rFonts w:ascii="Traditional Arabic" w:hAnsi="Traditional Arabic" w:cs="Traditional Arabic"/>
          <w:sz w:val="32"/>
          <w:szCs w:val="32"/>
        </w:rPr>
        <w:t>Camillo Golgi</w:t>
      </w:r>
      <w:r w:rsidRPr="009C711B">
        <w:rPr>
          <w:rFonts w:ascii="Traditional Arabic" w:hAnsi="Traditional Arabic" w:cs="Traditional Arabic"/>
          <w:sz w:val="32"/>
          <w:szCs w:val="32"/>
          <w:rtl/>
        </w:rPr>
        <w:t xml:space="preserve"> عالم الأحياء الإيطالي هذا الجسم منذ 60 عاماً، ولم تعرف للآن أي وظيفة يقوم بها على وجه اليقين.</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 </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ويظهر في الخلايا التي على وشك الانقسام تركيبان صغيران يعرف كل منهما بالجسم المركزي </w:t>
      </w:r>
      <w:proofErr w:type="spellStart"/>
      <w:r w:rsidRPr="009C711B">
        <w:rPr>
          <w:rFonts w:ascii="Traditional Arabic" w:hAnsi="Traditional Arabic" w:cs="Traditional Arabic"/>
          <w:sz w:val="32"/>
          <w:szCs w:val="32"/>
        </w:rPr>
        <w:t>entrosomes</w:t>
      </w:r>
      <w:proofErr w:type="spellEnd"/>
      <w:r w:rsidRPr="009C711B">
        <w:rPr>
          <w:rFonts w:ascii="Traditional Arabic" w:hAnsi="Traditional Arabic" w:cs="Traditional Arabic"/>
          <w:sz w:val="32"/>
          <w:szCs w:val="32"/>
          <w:rtl/>
        </w:rPr>
        <w:t>. وهذان العضيان قريبان دائماً من النواة، لأنهما يكونان القطبين اللذين تتحرك إليهما أنصاف الكروموسومات أثناء انقسام الخلية.</w:t>
      </w:r>
    </w:p>
    <w:p w:rsidR="009C711B" w:rsidRPr="009C711B" w:rsidRDefault="009C711B" w:rsidP="009C711B">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 xml:space="preserve"> </w:t>
      </w:r>
    </w:p>
    <w:p w:rsidR="009C711B" w:rsidRPr="009C711B" w:rsidRDefault="009C711B" w:rsidP="00630C89">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lastRenderedPageBreak/>
        <w:t xml:space="preserve">وتنتشر داخل السيتوبلازم بصفة عامة أجسام سبحية </w:t>
      </w:r>
      <w:r w:rsidRPr="009C711B">
        <w:rPr>
          <w:rFonts w:ascii="Traditional Arabic" w:hAnsi="Traditional Arabic" w:cs="Traditional Arabic"/>
          <w:sz w:val="32"/>
          <w:szCs w:val="32"/>
        </w:rPr>
        <w:t>Mitochondria</w:t>
      </w:r>
      <w:r w:rsidRPr="009C711B">
        <w:rPr>
          <w:rFonts w:ascii="Traditional Arabic" w:hAnsi="Traditional Arabic" w:cs="Traditional Arabic"/>
          <w:sz w:val="32"/>
          <w:szCs w:val="32"/>
          <w:rtl/>
        </w:rPr>
        <w:t>، ووظيفة هذه الأجسام الصغيرة هي إحداث تفاعلات مؤكسدة لتزويد الخلايا بالطاقة.</w:t>
      </w:r>
    </w:p>
    <w:p w:rsidR="009C711B" w:rsidRPr="009C711B" w:rsidRDefault="009C711B" w:rsidP="009C711B">
      <w:pPr>
        <w:spacing w:line="360" w:lineRule="auto"/>
        <w:jc w:val="mediumKashida"/>
        <w:rPr>
          <w:rFonts w:ascii="Traditional Arabic" w:hAnsi="Traditional Arabic" w:cs="Traditional Arabic"/>
          <w:b/>
          <w:bCs/>
          <w:sz w:val="36"/>
          <w:szCs w:val="36"/>
          <w:u w:val="single"/>
          <w:rtl/>
        </w:rPr>
      </w:pPr>
      <w:r w:rsidRPr="009C711B">
        <w:rPr>
          <w:rFonts w:ascii="Traditional Arabic" w:hAnsi="Traditional Arabic" w:cs="Traditional Arabic"/>
          <w:b/>
          <w:bCs/>
          <w:sz w:val="36"/>
          <w:szCs w:val="36"/>
          <w:u w:val="single"/>
          <w:rtl/>
        </w:rPr>
        <w:t>شكل الخلايا:</w:t>
      </w:r>
    </w:p>
    <w:p w:rsidR="009C711B" w:rsidRPr="009C711B" w:rsidRDefault="009C711B" w:rsidP="00630C89">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يمتاز شكل الخلية الأميبا المفردة بأنه يمكنها من تأدية جميع احتياجات الحيوان، أما في حالة الحيوانات الأكبر، فتخصص الخلايا في مجموعات لتؤدي وظائف معينة. وعلى الرغم من أن الخلايا المتخصصة تؤدي وظيفتها أحسن من الخلية المفردة للأميبا، فإنها قادرة فقط على تأدية نوع واحد من العمل.</w:t>
      </w:r>
    </w:p>
    <w:p w:rsidR="009C711B" w:rsidRPr="009C711B" w:rsidRDefault="009C711B" w:rsidP="00630C89">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وتحتاج كل وظيفة خاصة إلى تركيب خاص، وعلى هذا يوجد في الحيوانات عديدة الخلايا أشكال وأحجام مختلفة من الخلايا. ففي الغضروف مثلاً، تكون وظيفة الخلايا تكوين النسيج الغضروفي، وعلى ذلك تكون الخلايا كروية أو بيضاوية الشكل. أما في النسيج الدهني، فإن وظيفة الخلايا هي تخزين الدهن، ولذلك فهي كروية أيضاً لأن كلاً منها يمتلئ بالكريات الدهنية التي توجد بها. ومن مميزات الخلية الدهنية أنها تكون مدفوعة إلى جهة واحدة من الخلية.</w:t>
      </w:r>
    </w:p>
    <w:p w:rsidR="009C711B" w:rsidRPr="009C711B" w:rsidRDefault="009C711B" w:rsidP="00630C89">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أما الخلايا العضلية فهي طويلة ورفيعة، وعلى هذا فهي مصممة بمهارة لوظيفتها الانقباضية. وللخلايا العصبية زوائد طويلة هي المحور والزوائد الشجيرية التي تنتقل خلالها السيالات العصبية.</w:t>
      </w:r>
    </w:p>
    <w:p w:rsidR="00A427A8" w:rsidRPr="009C711B" w:rsidRDefault="009C711B" w:rsidP="00630C89">
      <w:pPr>
        <w:spacing w:line="360" w:lineRule="auto"/>
        <w:jc w:val="mediumKashida"/>
        <w:rPr>
          <w:rFonts w:ascii="Traditional Arabic" w:hAnsi="Traditional Arabic" w:cs="Traditional Arabic"/>
          <w:sz w:val="32"/>
          <w:szCs w:val="32"/>
          <w:rtl/>
        </w:rPr>
      </w:pPr>
      <w:r w:rsidRPr="009C711B">
        <w:rPr>
          <w:rFonts w:ascii="Traditional Arabic" w:hAnsi="Traditional Arabic" w:cs="Traditional Arabic"/>
          <w:sz w:val="32"/>
          <w:szCs w:val="32"/>
          <w:rtl/>
        </w:rPr>
        <w:t>وعلى الرغم من هذه الاختلافات الكبيرة في الشكل والوظيفة، فإن لجميع الخلايا الحية نفس التركيبات. فهي مبنية للتصميم الأساسي الوحيد الذي يمكنها من الحياة.</w:t>
      </w:r>
      <w:bookmarkEnd w:id="0"/>
    </w:p>
    <w:sectPr w:rsidR="00A427A8" w:rsidRPr="009C711B" w:rsidSect="009C711B">
      <w:pgSz w:w="11906" w:h="16838"/>
      <w:pgMar w:top="1440" w:right="1800" w:bottom="1440" w:left="1800" w:header="708" w:footer="708" w:gutter="0"/>
      <w:pgBorders w:offsetFrom="page">
        <w:top w:val="single" w:sz="12" w:space="24" w:color="auto"/>
        <w:left w:val="single" w:sz="12" w:space="24" w:color="auto"/>
        <w:bottom w:val="single" w:sz="12" w:space="24" w:color="auto"/>
        <w:right w:val="single"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1B"/>
    <w:rsid w:val="004F3CD9"/>
    <w:rsid w:val="00630C89"/>
    <w:rsid w:val="00872267"/>
    <w:rsid w:val="009C71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01A61"/>
  <w15:chartTrackingRefBased/>
  <w15:docId w15:val="{7D362313-1D16-4E55-A99B-CB3F56A3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SilverLine</cp:lastModifiedBy>
  <cp:revision>3</cp:revision>
  <dcterms:created xsi:type="dcterms:W3CDTF">2017-10-26T13:29:00Z</dcterms:created>
  <dcterms:modified xsi:type="dcterms:W3CDTF">2019-01-16T00:12:00Z</dcterms:modified>
</cp:coreProperties>
</file>