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679267766"/>
        <w:docPartObj>
          <w:docPartGallery w:val="Cover Pages"/>
          <w:docPartUnique/>
        </w:docPartObj>
      </w:sdtPr>
      <w:sdtEndPr>
        <w:rPr>
          <w:rFonts w:ascii="Traditional Arabic" w:hAnsi="Traditional Arabic" w:cs="Traditional Arabic"/>
          <w:color w:val="auto"/>
          <w:sz w:val="36"/>
          <w:szCs w:val="36"/>
          <w:rtl w:val="0"/>
        </w:rPr>
      </w:sdtEndPr>
      <w:sdtContent>
        <w:p w:rsidR="00905A95" w:rsidRDefault="00905A9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2"/>
              <w:szCs w:val="92"/>
              <w:rtl/>
            </w:rPr>
            <w:alias w:val="العنوان"/>
            <w:tag w:val=""/>
            <w:id w:val="1735040861"/>
            <w:placeholder>
              <w:docPart w:val="E22473656DA04F7E892E6810F0EDE251"/>
            </w:placeholder>
            <w:dataBinding w:prefixMappings="xmlns:ns0='http://purl.org/dc/elements/1.1/' xmlns:ns1='http://schemas.openxmlformats.org/package/2006/metadata/core-properties' " w:xpath="/ns1:coreProperties[1]/ns0:title[1]" w:storeItemID="{6C3C8BC8-F283-45AE-878A-BAB7291924A1}"/>
            <w:text/>
          </w:sdtPr>
          <w:sdtEndPr/>
          <w:sdtContent>
            <w:p w:rsidR="00905A95" w:rsidRPr="00905A95" w:rsidRDefault="00905A95" w:rsidP="00905A9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0"/>
                  <w:szCs w:val="100"/>
                </w:rPr>
              </w:pPr>
              <w:r w:rsidRPr="00905A95">
                <w:rPr>
                  <w:rFonts w:asciiTheme="majorHAnsi" w:eastAsiaTheme="majorEastAsia" w:hAnsiTheme="majorHAnsi" w:cs="Times New Roman" w:hint="cs"/>
                  <w:b/>
                  <w:bCs/>
                  <w:caps/>
                  <w:color w:val="5B9BD5" w:themeColor="accent1"/>
                  <w:sz w:val="92"/>
                  <w:szCs w:val="92"/>
                  <w:rtl/>
                </w:rPr>
                <w:t>الحرب</w:t>
              </w:r>
              <w:r w:rsidRPr="00905A95">
                <w:rPr>
                  <w:rFonts w:asciiTheme="majorHAnsi" w:eastAsiaTheme="majorEastAsia" w:hAnsiTheme="majorHAnsi" w:cs="Times New Roman"/>
                  <w:b/>
                  <w:bCs/>
                  <w:caps/>
                  <w:color w:val="5B9BD5" w:themeColor="accent1"/>
                  <w:sz w:val="92"/>
                  <w:szCs w:val="92"/>
                  <w:rtl/>
                </w:rPr>
                <w:t xml:space="preserve"> </w:t>
              </w:r>
              <w:r w:rsidRPr="00905A95">
                <w:rPr>
                  <w:rFonts w:asciiTheme="majorHAnsi" w:eastAsiaTheme="majorEastAsia" w:hAnsiTheme="majorHAnsi" w:cs="Times New Roman" w:hint="cs"/>
                  <w:b/>
                  <w:bCs/>
                  <w:caps/>
                  <w:color w:val="5B9BD5" w:themeColor="accent1"/>
                  <w:sz w:val="92"/>
                  <w:szCs w:val="92"/>
                  <w:rtl/>
                </w:rPr>
                <w:t>العالمية</w:t>
              </w:r>
              <w:r w:rsidRPr="00905A95">
                <w:rPr>
                  <w:rFonts w:asciiTheme="majorHAnsi" w:eastAsiaTheme="majorEastAsia" w:hAnsiTheme="majorHAnsi" w:cs="Times New Roman"/>
                  <w:b/>
                  <w:bCs/>
                  <w:caps/>
                  <w:color w:val="5B9BD5" w:themeColor="accent1"/>
                  <w:sz w:val="92"/>
                  <w:szCs w:val="92"/>
                  <w:rtl/>
                </w:rPr>
                <w:t xml:space="preserve"> </w:t>
              </w:r>
              <w:r w:rsidRPr="00905A95">
                <w:rPr>
                  <w:rFonts w:asciiTheme="majorHAnsi" w:eastAsiaTheme="majorEastAsia" w:hAnsiTheme="majorHAnsi" w:cs="Times New Roman" w:hint="cs"/>
                  <w:b/>
                  <w:bCs/>
                  <w:caps/>
                  <w:color w:val="5B9BD5" w:themeColor="accent1"/>
                  <w:sz w:val="92"/>
                  <w:szCs w:val="92"/>
                  <w:rtl/>
                </w:rPr>
                <w:t>الأولى</w:t>
              </w:r>
            </w:p>
          </w:sdtContent>
        </w:sdt>
        <w:p w:rsidR="00905A95" w:rsidRDefault="00905A9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05A95" w:rsidRPr="000B44D0" w:rsidRDefault="00905A95" w:rsidP="00521CC1">
                                    <w:pPr>
                                      <w:pStyle w:val="NoSpacing"/>
                                      <w:spacing w:after="40"/>
                                      <w:jc w:val="center"/>
                                      <w:rPr>
                                        <w:b/>
                                        <w:bCs/>
                                        <w:caps/>
                                        <w:color w:val="5B9BD5" w:themeColor="accent1"/>
                                        <w:sz w:val="36"/>
                                        <w:szCs w:val="36"/>
                                      </w:rPr>
                                    </w:pPr>
                                    <w:r w:rsidRPr="000B44D0">
                                      <w:rPr>
                                        <w:rFonts w:hint="cs"/>
                                        <w:b/>
                                        <w:bCs/>
                                        <w:caps/>
                                        <w:color w:val="5B9BD5" w:themeColor="accent1"/>
                                        <w:sz w:val="36"/>
                                        <w:szCs w:val="36"/>
                                        <w:rtl/>
                                      </w:rPr>
                                      <w:t>إعداد الطالب:</w:t>
                                    </w:r>
                                  </w:p>
                                </w:sdtContent>
                              </w:sdt>
                              <w:p w:rsidR="00905A95" w:rsidRPr="00905A95" w:rsidRDefault="009E1014" w:rsidP="00905A95">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C56E1">
                                      <w:rPr>
                                        <w:b/>
                                        <w:bCs/>
                                        <w:color w:val="5B9BD5" w:themeColor="accent1"/>
                                        <w:sz w:val="36"/>
                                        <w:szCs w:val="3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05A95" w:rsidRPr="000B44D0" w:rsidRDefault="00905A95" w:rsidP="00521CC1">
                              <w:pPr>
                                <w:pStyle w:val="NoSpacing"/>
                                <w:spacing w:after="40"/>
                                <w:jc w:val="center"/>
                                <w:rPr>
                                  <w:b/>
                                  <w:bCs/>
                                  <w:caps/>
                                  <w:color w:val="5B9BD5" w:themeColor="accent1"/>
                                  <w:sz w:val="36"/>
                                  <w:szCs w:val="36"/>
                                </w:rPr>
                              </w:pPr>
                              <w:r w:rsidRPr="000B44D0">
                                <w:rPr>
                                  <w:rFonts w:hint="cs"/>
                                  <w:b/>
                                  <w:bCs/>
                                  <w:caps/>
                                  <w:color w:val="5B9BD5" w:themeColor="accent1"/>
                                  <w:sz w:val="36"/>
                                  <w:szCs w:val="36"/>
                                  <w:rtl/>
                                </w:rPr>
                                <w:t>إعداد الطالب:</w:t>
                              </w:r>
                            </w:p>
                          </w:sdtContent>
                        </w:sdt>
                        <w:p w:rsidR="00905A95" w:rsidRPr="00905A95" w:rsidRDefault="009E1014" w:rsidP="00905A95">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DC56E1">
                                <w:rPr>
                                  <w:b/>
                                  <w:bCs/>
                                  <w:color w:val="5B9BD5" w:themeColor="accent1"/>
                                  <w:sz w:val="36"/>
                                  <w:szCs w:val="36"/>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9456C" w:rsidRPr="0089456C" w:rsidRDefault="00905A95" w:rsidP="005B7A82">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89456C" w:rsidRPr="005B7A82" w:rsidRDefault="0089456C" w:rsidP="00C80E4E">
      <w:pPr>
        <w:spacing w:line="360" w:lineRule="auto"/>
        <w:jc w:val="center"/>
        <w:rPr>
          <w:rFonts w:ascii="Traditional Arabic" w:hAnsi="Traditional Arabic" w:cs="Traditional Arabic"/>
          <w:b/>
          <w:bCs/>
          <w:sz w:val="46"/>
          <w:szCs w:val="46"/>
          <w:u w:val="single"/>
          <w:rtl/>
        </w:rPr>
      </w:pPr>
      <w:bookmarkStart w:id="0" w:name="_GoBack"/>
      <w:r w:rsidRPr="005B7A82">
        <w:rPr>
          <w:rFonts w:ascii="Traditional Arabic" w:hAnsi="Traditional Arabic" w:cs="Traditional Arabic"/>
          <w:b/>
          <w:bCs/>
          <w:sz w:val="46"/>
          <w:szCs w:val="46"/>
          <w:u w:val="single"/>
          <w:rtl/>
        </w:rPr>
        <w:lastRenderedPageBreak/>
        <w:t>الحرب العالمية الأولى</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الحرب العالمية الأولى هي حرب عالمية نشبت بين القوى الأوروبية في 28 يوليو 1914 وانتهت في 11 نوفمبر من عام 1918. كانت تسمى بالحرب العالمية والحرب العُظمى حتى تغيير التسمية بسبب وقوع الحرب العالمية الثانية. بينما سُميت في الولايات المتحدة بالحرب الأوروبية. تقدر خسائر الحرب العالمية الأولى بأكثر من 9 ملايين مقاتل لقي حتفه؛ وتفاقم معدل الإصابات بسبب التطور التقني والصناعي للمتحاربين، وتعد أحد أعنف صراعات التاريخ، وتسببت في التمهيد لتغييرات سياسية كبيرة تضمنت ثورات في العديد من الدول.</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جمعت الحرب الدول التي لديها القوى العظمى، والتي جُمعت في مجموعتين من الدول المتعارضة: قوات الحلفاء (الوفاق الثلاثي وهم المملكة المتحدة لبريطانيا العظمى وإيرلندا، فرنسا والإمبراطورية الروسية). ودول المركز (الإمبراطورية الألمانية والإمبراطورية النمساوية المجرية والدولة العثمانية ومملكة بلغاريا). مع أن إيطاليا كانت من ضمن الحلف الثلاثي مع الإمبراطورية الألمانية والإمبراطورية النمساوية المجرية إلا أنها لم تنضم معهما في حلف دول المركز بسبب أن الإمبراطورية النمساوية المجرية اتخذت الهجوم ضد قوات الحلفاء. وقد توسعت هذه التحالفات وكبرت مع ازدياد دخول العديد من الدول للمشاركة في هذه الحرب؛ مملكة إيطاليا، اليابان والولايات المتحدة انضموا إلى الحلفاء بينما انضمت </w:t>
      </w:r>
      <w:r w:rsidRPr="005B7A82">
        <w:rPr>
          <w:rFonts w:ascii="Traditional Arabic" w:hAnsi="Traditional Arabic" w:cs="Traditional Arabic"/>
          <w:sz w:val="38"/>
          <w:szCs w:val="38"/>
          <w:rtl/>
        </w:rPr>
        <w:lastRenderedPageBreak/>
        <w:t>الدولة العثمانية ومملكة بلغاريا لدول المركز. في النهاية فإن أكثر من 70 مليون من الأفراد العسكريين من بينهم 60 مليون من الأوروبيين احتشدوا للمشاركة في واحدة من أكبر المعارك في التاريخ.</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مع أن التوسع الاستعماري هو السبب الكامن وراء هذه الحرب إلا أن السبب المباشر كان على إثر أزمة دبلوماسية نشبت حينما أعلنت الإمبراطورية النمساوية المجرية الحرب على مملكة صربيا بسبب اغتيال ولي عهد النمسا الأرشيدوق فرانز فرديناند مع زوجته من قبل طالب صربي يدعى غافريلو برينسيب أثناء زيارتهما لسراييفو في 28 يونيو 1914.</w:t>
      </w:r>
    </w:p>
    <w:p w:rsidR="0089456C" w:rsidRPr="005B7A82" w:rsidRDefault="0089456C" w:rsidP="00C80E4E">
      <w:pPr>
        <w:spacing w:line="360" w:lineRule="auto"/>
        <w:jc w:val="lowKashida"/>
        <w:rPr>
          <w:rFonts w:ascii="Traditional Arabic" w:hAnsi="Traditional Arabic" w:cs="Traditional Arabic"/>
          <w:b/>
          <w:bCs/>
          <w:sz w:val="38"/>
          <w:szCs w:val="38"/>
          <w:rtl/>
        </w:rPr>
      </w:pPr>
      <w:r w:rsidRPr="005B7A82">
        <w:rPr>
          <w:rFonts w:ascii="Traditional Arabic" w:hAnsi="Traditional Arabic" w:cs="Traditional Arabic"/>
          <w:b/>
          <w:bCs/>
          <w:sz w:val="38"/>
          <w:szCs w:val="38"/>
          <w:rtl/>
        </w:rPr>
        <w:t>أوروبا عام 1914</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في أكتوبر عام 1914 كتبت مجلة ماكلين الكندية (</w:t>
      </w:r>
      <w:r w:rsidRPr="005B7A82">
        <w:rPr>
          <w:rFonts w:ascii="Traditional Arabic" w:hAnsi="Traditional Arabic" w:cs="Traditional Arabic"/>
          <w:sz w:val="38"/>
          <w:szCs w:val="38"/>
        </w:rPr>
        <w:t>Maclean's Magazine</w:t>
      </w:r>
      <w:r w:rsidRPr="005B7A82">
        <w:rPr>
          <w:rFonts w:ascii="Traditional Arabic" w:hAnsi="Traditional Arabic" w:cs="Traditional Arabic"/>
          <w:sz w:val="38"/>
          <w:szCs w:val="38"/>
          <w:rtl/>
        </w:rPr>
        <w:t>) «بعض الحروب تُسمِّي نفسها، هذه هي الحرب العُظمى». وهناك اسم آخر نُشر في نيويورك أوائل شهور الحرب كان بعنوان الحرب العالمية.</w:t>
      </w:r>
    </w:p>
    <w:p w:rsidR="00C80E4E"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استُخدم اسم الحرب العالمية الأولى لأول مرة في سبتمبر من عام 1914 من قبل الفيلسوف الألماني إرنست هيكل حيث قال: «أنه لايوجد شك في أن خشية مسار وطابع الحرب الأوروبية سوف يكوِّن الحرب العالمية الأولى بالمعنى الكامل للكلمة».</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lastRenderedPageBreak/>
        <w:t xml:space="preserve"> أيضًا ذُكر اسم الحرب العالمية الأولى في عام 1920 من قبل المؤرخ والصحفي الإنجليزي تشارلز ريبنغتون.</w:t>
      </w:r>
    </w:p>
    <w:p w:rsidR="0089456C" w:rsidRPr="005B7A82" w:rsidRDefault="0089456C" w:rsidP="00C80E4E">
      <w:pPr>
        <w:spacing w:line="360" w:lineRule="auto"/>
        <w:jc w:val="lowKashida"/>
        <w:rPr>
          <w:rFonts w:ascii="Traditional Arabic" w:hAnsi="Traditional Arabic" w:cs="Traditional Arabic"/>
          <w:b/>
          <w:bCs/>
          <w:sz w:val="38"/>
          <w:szCs w:val="38"/>
          <w:rtl/>
        </w:rPr>
      </w:pPr>
      <w:r w:rsidRPr="005B7A82">
        <w:rPr>
          <w:rFonts w:ascii="Traditional Arabic" w:hAnsi="Traditional Arabic" w:cs="Traditional Arabic"/>
          <w:b/>
          <w:bCs/>
          <w:sz w:val="38"/>
          <w:szCs w:val="38"/>
          <w:rtl/>
        </w:rPr>
        <w:t>أسماء الحرب العالمية الأولى في الدول التي امتدت بها الحرب:</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بالألمانية: </w:t>
      </w:r>
      <w:r w:rsidRPr="005B7A82">
        <w:rPr>
          <w:rFonts w:ascii="Traditional Arabic" w:hAnsi="Traditional Arabic" w:cs="Traditional Arabic"/>
          <w:sz w:val="38"/>
          <w:szCs w:val="38"/>
        </w:rPr>
        <w:t>Erster Weltkrieg</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بالفرنسية: </w:t>
      </w:r>
      <w:r w:rsidRPr="005B7A82">
        <w:rPr>
          <w:rFonts w:ascii="Traditional Arabic" w:hAnsi="Traditional Arabic" w:cs="Traditional Arabic"/>
          <w:sz w:val="38"/>
          <w:szCs w:val="38"/>
        </w:rPr>
        <w:t>Première Guerre mondiale</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بالروسية: </w:t>
      </w:r>
      <w:r w:rsidRPr="005B7A82">
        <w:rPr>
          <w:rFonts w:ascii="Cambria" w:hAnsi="Cambria" w:cs="Cambria"/>
          <w:sz w:val="38"/>
          <w:szCs w:val="38"/>
        </w:rPr>
        <w:t>Первая</w:t>
      </w:r>
      <w:r w:rsidRPr="005B7A82">
        <w:rPr>
          <w:rFonts w:ascii="Traditional Arabic" w:hAnsi="Traditional Arabic" w:cs="Traditional Arabic"/>
          <w:sz w:val="38"/>
          <w:szCs w:val="38"/>
        </w:rPr>
        <w:t xml:space="preserve"> </w:t>
      </w:r>
      <w:r w:rsidRPr="005B7A82">
        <w:rPr>
          <w:rFonts w:ascii="Cambria" w:hAnsi="Cambria" w:cs="Cambria"/>
          <w:sz w:val="38"/>
          <w:szCs w:val="38"/>
        </w:rPr>
        <w:t>мировая</w:t>
      </w:r>
      <w:r w:rsidRPr="005B7A82">
        <w:rPr>
          <w:rFonts w:ascii="Traditional Arabic" w:hAnsi="Traditional Arabic" w:cs="Traditional Arabic"/>
          <w:sz w:val="38"/>
          <w:szCs w:val="38"/>
        </w:rPr>
        <w:t xml:space="preserve"> </w:t>
      </w:r>
      <w:r w:rsidRPr="005B7A82">
        <w:rPr>
          <w:rFonts w:ascii="Cambria" w:hAnsi="Cambria" w:cs="Cambria"/>
          <w:sz w:val="38"/>
          <w:szCs w:val="38"/>
        </w:rPr>
        <w:t>война</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باليونانية: </w:t>
      </w:r>
      <w:r w:rsidRPr="005B7A82">
        <w:rPr>
          <w:rFonts w:ascii="Cambria" w:hAnsi="Cambria" w:cs="Cambria"/>
          <w:sz w:val="38"/>
          <w:szCs w:val="38"/>
        </w:rPr>
        <w:t>Α΄</w:t>
      </w:r>
      <w:r w:rsidRPr="005B7A82">
        <w:rPr>
          <w:rFonts w:ascii="Traditional Arabic" w:hAnsi="Traditional Arabic" w:cs="Traditional Arabic"/>
          <w:sz w:val="38"/>
          <w:szCs w:val="38"/>
        </w:rPr>
        <w:t xml:space="preserve"> </w:t>
      </w:r>
      <w:r w:rsidRPr="005B7A82">
        <w:rPr>
          <w:rFonts w:ascii="Cambria" w:hAnsi="Cambria" w:cs="Cambria"/>
          <w:sz w:val="38"/>
          <w:szCs w:val="38"/>
        </w:rPr>
        <w:t>Παγκόσμιος</w:t>
      </w:r>
      <w:r w:rsidRPr="005B7A82">
        <w:rPr>
          <w:rFonts w:ascii="Traditional Arabic" w:hAnsi="Traditional Arabic" w:cs="Traditional Arabic"/>
          <w:sz w:val="38"/>
          <w:szCs w:val="38"/>
        </w:rPr>
        <w:t xml:space="preserve"> </w:t>
      </w:r>
      <w:r w:rsidRPr="005B7A82">
        <w:rPr>
          <w:rFonts w:ascii="Cambria" w:hAnsi="Cambria" w:cs="Cambria"/>
          <w:sz w:val="38"/>
          <w:szCs w:val="38"/>
        </w:rPr>
        <w:t>Πόλεμος</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بالصربية: </w:t>
      </w:r>
      <w:r w:rsidRPr="005B7A82">
        <w:rPr>
          <w:rFonts w:ascii="Cambria" w:hAnsi="Cambria" w:cs="Cambria"/>
          <w:sz w:val="38"/>
          <w:szCs w:val="38"/>
        </w:rPr>
        <w:t>Први</w:t>
      </w:r>
      <w:r w:rsidRPr="005B7A82">
        <w:rPr>
          <w:rFonts w:ascii="Traditional Arabic" w:hAnsi="Traditional Arabic" w:cs="Traditional Arabic"/>
          <w:sz w:val="38"/>
          <w:szCs w:val="38"/>
        </w:rPr>
        <w:t xml:space="preserve"> </w:t>
      </w:r>
      <w:r w:rsidRPr="005B7A82">
        <w:rPr>
          <w:rFonts w:ascii="Cambria" w:hAnsi="Cambria" w:cs="Cambria"/>
          <w:sz w:val="38"/>
          <w:szCs w:val="38"/>
        </w:rPr>
        <w:t>светски</w:t>
      </w:r>
      <w:r w:rsidRPr="005B7A82">
        <w:rPr>
          <w:rFonts w:ascii="Traditional Arabic" w:hAnsi="Traditional Arabic" w:cs="Traditional Arabic"/>
          <w:sz w:val="38"/>
          <w:szCs w:val="38"/>
        </w:rPr>
        <w:t xml:space="preserve"> </w:t>
      </w:r>
      <w:r w:rsidRPr="005B7A82">
        <w:rPr>
          <w:rFonts w:ascii="Cambria" w:hAnsi="Cambria" w:cs="Cambria"/>
          <w:sz w:val="38"/>
          <w:szCs w:val="38"/>
        </w:rPr>
        <w:t>рат</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بالبلغارية: </w:t>
      </w:r>
      <w:r w:rsidRPr="005B7A82">
        <w:rPr>
          <w:rFonts w:ascii="Cambria" w:hAnsi="Cambria" w:cs="Cambria"/>
          <w:sz w:val="38"/>
          <w:szCs w:val="38"/>
        </w:rPr>
        <w:t>Първа</w:t>
      </w:r>
      <w:r w:rsidRPr="005B7A82">
        <w:rPr>
          <w:rFonts w:ascii="Traditional Arabic" w:hAnsi="Traditional Arabic" w:cs="Traditional Arabic"/>
          <w:sz w:val="38"/>
          <w:szCs w:val="38"/>
        </w:rPr>
        <w:t xml:space="preserve"> </w:t>
      </w:r>
      <w:r w:rsidRPr="005B7A82">
        <w:rPr>
          <w:rFonts w:ascii="Cambria" w:hAnsi="Cambria" w:cs="Cambria"/>
          <w:sz w:val="38"/>
          <w:szCs w:val="38"/>
        </w:rPr>
        <w:t>световна</w:t>
      </w:r>
      <w:r w:rsidRPr="005B7A82">
        <w:rPr>
          <w:rFonts w:ascii="Traditional Arabic" w:hAnsi="Traditional Arabic" w:cs="Traditional Arabic"/>
          <w:sz w:val="38"/>
          <w:szCs w:val="38"/>
        </w:rPr>
        <w:t xml:space="preserve"> </w:t>
      </w:r>
      <w:r w:rsidRPr="005B7A82">
        <w:rPr>
          <w:rFonts w:ascii="Cambria" w:hAnsi="Cambria" w:cs="Cambria"/>
          <w:sz w:val="38"/>
          <w:szCs w:val="38"/>
        </w:rPr>
        <w:t>война</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بالإيطالية: </w:t>
      </w:r>
      <w:r w:rsidRPr="005B7A82">
        <w:rPr>
          <w:rFonts w:ascii="Traditional Arabic" w:hAnsi="Traditional Arabic" w:cs="Traditional Arabic"/>
          <w:sz w:val="38"/>
          <w:szCs w:val="38"/>
        </w:rPr>
        <w:t>Prima guerra mondiale</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بالتركية العثمانية: حرب عمومی</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بالرومانية: </w:t>
      </w:r>
      <w:r w:rsidRPr="005B7A82">
        <w:rPr>
          <w:rFonts w:ascii="Traditional Arabic" w:hAnsi="Traditional Arabic" w:cs="Traditional Arabic"/>
          <w:sz w:val="38"/>
          <w:szCs w:val="38"/>
        </w:rPr>
        <w:t>Primul R</w:t>
      </w:r>
      <w:r w:rsidRPr="005B7A82">
        <w:rPr>
          <w:rFonts w:ascii="Cambria" w:hAnsi="Cambria" w:cs="Cambria"/>
          <w:sz w:val="38"/>
          <w:szCs w:val="38"/>
        </w:rPr>
        <w:t>ă</w:t>
      </w:r>
      <w:r w:rsidRPr="005B7A82">
        <w:rPr>
          <w:rFonts w:ascii="Traditional Arabic" w:hAnsi="Traditional Arabic" w:cs="Traditional Arabic"/>
          <w:sz w:val="38"/>
          <w:szCs w:val="38"/>
        </w:rPr>
        <w:t>zboi Mondial</w:t>
      </w:r>
    </w:p>
    <w:p w:rsidR="0089456C" w:rsidRPr="005B7A82" w:rsidRDefault="0089456C" w:rsidP="00C80E4E">
      <w:pPr>
        <w:pStyle w:val="ListParagraph"/>
        <w:numPr>
          <w:ilvl w:val="0"/>
          <w:numId w:val="1"/>
        </w:numPr>
        <w:spacing w:line="360" w:lineRule="auto"/>
        <w:jc w:val="lowKashida"/>
        <w:rPr>
          <w:rFonts w:ascii="Traditional Arabic" w:hAnsi="Traditional Arabic" w:cs="Traditional Arabic"/>
          <w:sz w:val="38"/>
          <w:szCs w:val="38"/>
        </w:rPr>
      </w:pPr>
      <w:r w:rsidRPr="005B7A82">
        <w:rPr>
          <w:rFonts w:ascii="Traditional Arabic" w:hAnsi="Traditional Arabic" w:cs="Traditional Arabic"/>
          <w:sz w:val="38"/>
          <w:szCs w:val="38"/>
          <w:rtl/>
        </w:rPr>
        <w:t xml:space="preserve">بالصينية: </w:t>
      </w:r>
      <w:r w:rsidRPr="005B7A82">
        <w:rPr>
          <w:rFonts w:ascii="Traditional Arabic" w:eastAsia="MS Gothic" w:hAnsi="Traditional Arabic" w:cs="Traditional Arabic"/>
          <w:sz w:val="38"/>
          <w:szCs w:val="38"/>
        </w:rPr>
        <w:t>第一次世界大</w:t>
      </w:r>
      <w:r w:rsidRPr="005B7A82">
        <w:rPr>
          <w:rFonts w:ascii="Traditional Arabic" w:eastAsia="Microsoft JhengHei" w:hAnsi="Traditional Arabic" w:cs="Traditional Arabic"/>
          <w:sz w:val="38"/>
          <w:szCs w:val="38"/>
        </w:rPr>
        <w:t>战</w:t>
      </w:r>
    </w:p>
    <w:p w:rsidR="0089456C" w:rsidRPr="005B7A82" w:rsidRDefault="0089456C" w:rsidP="00C80E4E">
      <w:pPr>
        <w:spacing w:line="360" w:lineRule="auto"/>
        <w:jc w:val="lowKashida"/>
        <w:rPr>
          <w:rFonts w:ascii="Traditional Arabic" w:hAnsi="Traditional Arabic" w:cs="Traditional Arabic"/>
          <w:sz w:val="38"/>
          <w:szCs w:val="38"/>
          <w:rtl/>
        </w:rPr>
      </w:pPr>
    </w:p>
    <w:p w:rsidR="0089456C" w:rsidRPr="005B7A82" w:rsidRDefault="0089456C" w:rsidP="00C80E4E">
      <w:pPr>
        <w:spacing w:line="360" w:lineRule="auto"/>
        <w:jc w:val="lowKashida"/>
        <w:rPr>
          <w:rFonts w:ascii="Traditional Arabic" w:hAnsi="Traditional Arabic" w:cs="Traditional Arabic"/>
          <w:sz w:val="38"/>
          <w:szCs w:val="38"/>
          <w:rtl/>
        </w:rPr>
      </w:pPr>
    </w:p>
    <w:p w:rsidR="0089456C" w:rsidRPr="005B7A82" w:rsidRDefault="0089456C" w:rsidP="00C80E4E">
      <w:pPr>
        <w:spacing w:line="360" w:lineRule="auto"/>
        <w:jc w:val="lowKashida"/>
        <w:rPr>
          <w:rFonts w:ascii="Traditional Arabic" w:hAnsi="Traditional Arabic" w:cs="Traditional Arabic"/>
          <w:b/>
          <w:bCs/>
          <w:sz w:val="38"/>
          <w:szCs w:val="38"/>
          <w:rtl/>
        </w:rPr>
      </w:pPr>
      <w:r w:rsidRPr="005B7A82">
        <w:rPr>
          <w:rFonts w:ascii="Traditional Arabic" w:hAnsi="Traditional Arabic" w:cs="Traditional Arabic"/>
          <w:b/>
          <w:bCs/>
          <w:sz w:val="38"/>
          <w:szCs w:val="38"/>
          <w:rtl/>
        </w:rPr>
        <w:lastRenderedPageBreak/>
        <w:t>الدوافع</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في القرن 19 قامت الدول الأوروبية الكبرى بجهد كبير للحفاظ على علاقاتها الدولية في جميع أنحاء أوروبا مما أدى إلى وجود شبكة معقدة من التحالفات السياسية والعسكرية في جميع أنحاء القارة بحلول عام 1900. بدأ كل ذلك في عام 1815 تحت مسمى التحالف المقدس بين بروسيا وروسيا والنمسا. في أكتوبر من عام 1873 قام المستشار الألماني أوتو فون بسمارك بالتفاوض مع الأباطرة الثلاثة ملك الإمبراطورية النمساوية المجرية، ملك الإمبراطورية الألمانية وملك الإمبراطورية الروسية ولكن هذا الاتفاق قد فشل بسبب أن الإمبراطورية النمساوية المجرية والإمبراطورية الروسية لم تتفقا على سياسة البلقان، مؤديًا ذلك إلى أن جعل الإمبراطورية النمساوية المجرية والألمانية تتحالفان عام 1879 وقد أطلق عليه بالتحالف المزدوج واعتبر ذلك وسيلة لمواجهة النفوذ الروسي في البلقان حيث واصلت الدولة العثمانية بالضعف.</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مواطنو سراييفو يقرؤون ملصق إعلان ضم الإمبراطورية النمساوية المجرية البوسنة لإمبراطوريتها في عام 1908.</w:t>
      </w:r>
    </w:p>
    <w:p w:rsidR="0089456C" w:rsidRPr="005B7A82" w:rsidRDefault="0089456C" w:rsidP="00C80E4E">
      <w:pPr>
        <w:spacing w:line="360" w:lineRule="auto"/>
        <w:jc w:val="lowKashida"/>
        <w:rPr>
          <w:rFonts w:ascii="Traditional Arabic" w:hAnsi="Traditional Arabic" w:cs="Traditional Arabic"/>
          <w:sz w:val="38"/>
          <w:szCs w:val="38"/>
          <w:rtl/>
        </w:rPr>
      </w:pPr>
      <w:r w:rsidRPr="005B7A82">
        <w:rPr>
          <w:rFonts w:ascii="Traditional Arabic" w:hAnsi="Traditional Arabic" w:cs="Traditional Arabic"/>
          <w:sz w:val="38"/>
          <w:szCs w:val="38"/>
          <w:rtl/>
        </w:rPr>
        <w:t xml:space="preserve">في سنة 1882 توسع هذا التحالف بعدما انضمت إيطاليا إليه وأصبح بعد ذلك تحالفًا ثلاثيًا. كان بسمارك يحاول جعل روسيا مع ألمانيا حتى يمنع حصول قتال في الجبهتين فرنسا وروسيا. حينما تُوِّج فيلهلم الثاني كقيصر لألمانيا اضطر بسمارك للتقاعد ونظام </w:t>
      </w:r>
      <w:r w:rsidRPr="005B7A82">
        <w:rPr>
          <w:rFonts w:ascii="Traditional Arabic" w:hAnsi="Traditional Arabic" w:cs="Traditional Arabic"/>
          <w:sz w:val="38"/>
          <w:szCs w:val="38"/>
          <w:rtl/>
        </w:rPr>
        <w:lastRenderedPageBreak/>
        <w:t>التحالفات الذي عمل لأجله قد أُلغي تدريجيًا. فعلى سبيل المثال لم يقم القيصر بتجديد معاهدة إعادة التأمين مع روسيا في عام 1890. بعد سنتين وُقِّع التحالف الفرنسي الروسي لمواجهة قوة التحالف الثلاثي. في عام 1904 وقعت بريطانيا عدة اتفاقيات من بينها الحلف الودي مع فرنسا وفي عام 1907 وقَّعت بريطانيا وروسيا الحلف الأنجلو الروسي في حين أن هذه الاتفاقيات لم تحالف بريطانيا رسميًا مع فرنسا وروسيا، ولكنها جعلت دخول بريطانيا للأراضي الفرنسية أو الروسية في المستقبل ممكنًا وأصبح يُعرف بالوفاق الثلاثي.</w:t>
      </w:r>
    </w:p>
    <w:p w:rsidR="0089456C" w:rsidRPr="005B7A82" w:rsidRDefault="0089456C" w:rsidP="00C80E4E">
      <w:pPr>
        <w:spacing w:line="360" w:lineRule="auto"/>
        <w:jc w:val="lowKashida"/>
        <w:rPr>
          <w:rFonts w:ascii="Traditional Arabic" w:hAnsi="Traditional Arabic" w:cs="Traditional Arabic"/>
          <w:b/>
          <w:bCs/>
          <w:sz w:val="38"/>
          <w:szCs w:val="38"/>
          <w:rtl/>
        </w:rPr>
      </w:pPr>
      <w:r w:rsidRPr="005B7A82">
        <w:rPr>
          <w:rFonts w:ascii="Traditional Arabic" w:hAnsi="Traditional Arabic" w:cs="Traditional Arabic"/>
          <w:b/>
          <w:bCs/>
          <w:sz w:val="38"/>
          <w:szCs w:val="38"/>
          <w:rtl/>
        </w:rPr>
        <w:t>سباق التسلح</w:t>
      </w:r>
    </w:p>
    <w:p w:rsidR="00F75192" w:rsidRPr="005B7A82" w:rsidRDefault="0089456C" w:rsidP="00DC56E1">
      <w:pPr>
        <w:spacing w:line="276" w:lineRule="auto"/>
        <w:jc w:val="lowKashida"/>
        <w:rPr>
          <w:rFonts w:ascii="Traditional Arabic" w:hAnsi="Traditional Arabic" w:cs="Traditional Arabic"/>
          <w:sz w:val="38"/>
          <w:szCs w:val="38"/>
        </w:rPr>
      </w:pPr>
      <w:r w:rsidRPr="005B7A82">
        <w:rPr>
          <w:rFonts w:ascii="Traditional Arabic" w:hAnsi="Traditional Arabic" w:cs="Traditional Arabic"/>
          <w:sz w:val="38"/>
          <w:szCs w:val="38"/>
          <w:rtl/>
        </w:rPr>
        <w:t xml:space="preserve">نمت القوة الاقتصادية والصناعة في ألمانيا بشكل كبير بعد حركة توحيد ألمانيا في عام 1871 تبعتها الحرب الفرنسية البروسية. منذ منتصف عقد 1890 استعملت حكومة فيلهلم الثاني هذا الأساس لتكريس موارد اقتصادية كبيرة لبناء البحرية الإمبراطورية الألمانية التي تأسست على يد الأدميرال ألفريد فون تيربيتز في منافسة مع البحرية الملكية البريطانية للتفوق في البحرية من بين دول العالم. ونتيجة لذلك سعت كل دولة إلى بناء السفن الرئيسية. مع إطلاق بارجة </w:t>
      </w:r>
      <w:r w:rsidRPr="005B7A82">
        <w:rPr>
          <w:rFonts w:ascii="Traditional Arabic" w:hAnsi="Traditional Arabic" w:cs="Traditional Arabic"/>
          <w:sz w:val="38"/>
          <w:szCs w:val="38"/>
        </w:rPr>
        <w:t>HMS Dreadnought</w:t>
      </w:r>
      <w:r w:rsidRPr="005B7A82">
        <w:rPr>
          <w:rFonts w:ascii="Traditional Arabic" w:hAnsi="Traditional Arabic" w:cs="Traditional Arabic"/>
          <w:sz w:val="38"/>
          <w:szCs w:val="38"/>
          <w:rtl/>
        </w:rPr>
        <w:t xml:space="preserve"> في عام 1906 توسَّعت الإمبراطورية البريطانية بسبب تميزها على منافستها الألمانية. في نهاية المطاف توسع سباق التسلح بين بريطانيا وألمانيا إلى جميع أنحاء أوروبا، فمع وجود كل القوى الكبرى تم تكريس قاعدة صناعية لإنتاج المعدات والأسلحة اللازمة لصراع عموم أوروبا. بين أعوام 1908 و 1913 زاد الإنفاق العسكري من القوى الأوروبية بنسبة 50٪.</w:t>
      </w:r>
      <w:bookmarkEnd w:id="0"/>
    </w:p>
    <w:sectPr w:rsidR="00F75192" w:rsidRPr="005B7A82" w:rsidSect="00905A9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014" w:rsidRDefault="009E1014" w:rsidP="005B7A82">
      <w:pPr>
        <w:spacing w:after="0" w:line="240" w:lineRule="auto"/>
      </w:pPr>
      <w:r>
        <w:separator/>
      </w:r>
    </w:p>
  </w:endnote>
  <w:endnote w:type="continuationSeparator" w:id="0">
    <w:p w:rsidR="009E1014" w:rsidRDefault="009E1014" w:rsidP="005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014" w:rsidRDefault="009E1014" w:rsidP="005B7A82">
      <w:pPr>
        <w:spacing w:after="0" w:line="240" w:lineRule="auto"/>
      </w:pPr>
      <w:r>
        <w:separator/>
      </w:r>
    </w:p>
  </w:footnote>
  <w:footnote w:type="continuationSeparator" w:id="0">
    <w:p w:rsidR="009E1014" w:rsidRDefault="009E1014" w:rsidP="005B7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179D"/>
    <w:multiLevelType w:val="hybridMultilevel"/>
    <w:tmpl w:val="298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6C"/>
    <w:rsid w:val="000B44D0"/>
    <w:rsid w:val="00521CC1"/>
    <w:rsid w:val="00594922"/>
    <w:rsid w:val="005B7A82"/>
    <w:rsid w:val="00604430"/>
    <w:rsid w:val="00783334"/>
    <w:rsid w:val="0089456C"/>
    <w:rsid w:val="00905A95"/>
    <w:rsid w:val="009E1014"/>
    <w:rsid w:val="00C80E4E"/>
    <w:rsid w:val="00DC56E1"/>
    <w:rsid w:val="00F75192"/>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BEB3"/>
  <w15:chartTrackingRefBased/>
  <w15:docId w15:val="{194A4970-E56E-4F36-9F65-D4B03940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6C"/>
    <w:pPr>
      <w:ind w:left="720"/>
      <w:contextualSpacing/>
    </w:pPr>
  </w:style>
  <w:style w:type="paragraph" w:styleId="NoSpacing">
    <w:name w:val="No Spacing"/>
    <w:link w:val="NoSpacingChar"/>
    <w:uiPriority w:val="1"/>
    <w:qFormat/>
    <w:rsid w:val="00905A95"/>
    <w:pPr>
      <w:bidi/>
      <w:spacing w:after="0" w:line="240" w:lineRule="auto"/>
    </w:pPr>
    <w:rPr>
      <w:rFonts w:eastAsiaTheme="minorEastAsia"/>
    </w:rPr>
  </w:style>
  <w:style w:type="character" w:customStyle="1" w:styleId="NoSpacingChar">
    <w:name w:val="No Spacing Char"/>
    <w:basedOn w:val="DefaultParagraphFont"/>
    <w:link w:val="NoSpacing"/>
    <w:uiPriority w:val="1"/>
    <w:rsid w:val="00905A95"/>
    <w:rPr>
      <w:rFonts w:eastAsiaTheme="minorEastAsia"/>
    </w:rPr>
  </w:style>
  <w:style w:type="paragraph" w:styleId="BalloonText">
    <w:name w:val="Balloon Text"/>
    <w:basedOn w:val="Normal"/>
    <w:link w:val="BalloonTextChar"/>
    <w:uiPriority w:val="99"/>
    <w:semiHidden/>
    <w:unhideWhenUsed/>
    <w:rsid w:val="00905A9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05A95"/>
    <w:rPr>
      <w:rFonts w:ascii="Tahoma" w:hAnsi="Tahoma" w:cs="Tahoma"/>
      <w:sz w:val="18"/>
      <w:szCs w:val="18"/>
    </w:rPr>
  </w:style>
  <w:style w:type="paragraph" w:styleId="Header">
    <w:name w:val="header"/>
    <w:basedOn w:val="Normal"/>
    <w:link w:val="HeaderChar"/>
    <w:uiPriority w:val="99"/>
    <w:unhideWhenUsed/>
    <w:rsid w:val="005B7A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A82"/>
  </w:style>
  <w:style w:type="paragraph" w:styleId="Footer">
    <w:name w:val="footer"/>
    <w:basedOn w:val="Normal"/>
    <w:link w:val="FooterChar"/>
    <w:uiPriority w:val="99"/>
    <w:unhideWhenUsed/>
    <w:rsid w:val="005B7A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2473656DA04F7E892E6810F0EDE251"/>
        <w:category>
          <w:name w:val="عام"/>
          <w:gallery w:val="placeholder"/>
        </w:category>
        <w:types>
          <w:type w:val="bbPlcHdr"/>
        </w:types>
        <w:behaviors>
          <w:behavior w:val="content"/>
        </w:behaviors>
        <w:guid w:val="{5A672E3C-8D1D-4698-A5EF-85FFCF503738}"/>
      </w:docPartPr>
      <w:docPartBody>
        <w:p w:rsidR="00AD461A" w:rsidRDefault="002F449D" w:rsidP="002F449D">
          <w:pPr>
            <w:pStyle w:val="E22473656DA04F7E892E6810F0EDE25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9D"/>
    <w:rsid w:val="0017286D"/>
    <w:rsid w:val="002F449D"/>
    <w:rsid w:val="007A4EB8"/>
    <w:rsid w:val="00A55635"/>
    <w:rsid w:val="00AD461A"/>
    <w:rsid w:val="00B33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2473656DA04F7E892E6810F0EDE251">
    <w:name w:val="E22473656DA04F7E892E6810F0EDE251"/>
    <w:rsid w:val="002F449D"/>
    <w:pPr>
      <w:bidi/>
    </w:pPr>
  </w:style>
  <w:style w:type="paragraph" w:customStyle="1" w:styleId="FEB3265D624D4CA88C5F0A78EC4C5317">
    <w:name w:val="FEB3265D624D4CA88C5F0A78EC4C5317"/>
    <w:rsid w:val="002F449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741</Words>
  <Characters>4225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الحرب العالمية الأولى</vt:lpstr>
    </vt:vector>
  </TitlesOfParts>
  <Company>الفصل2/3</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الحرب العالمية الأولى</dc:title>
  <dc:subject/>
  <dc:creator>well</dc:creator>
  <cp:keywords/>
  <dc:description/>
  <cp:lastModifiedBy>SilverLine</cp:lastModifiedBy>
  <cp:revision>7</cp:revision>
  <cp:lastPrinted>2018-10-21T13:14:00Z</cp:lastPrinted>
  <dcterms:created xsi:type="dcterms:W3CDTF">2018-04-21T15:12:00Z</dcterms:created>
  <dcterms:modified xsi:type="dcterms:W3CDTF">2019-01-15T01:41:00Z</dcterms:modified>
</cp:coreProperties>
</file>