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4472C4" w:themeColor="accent1"/>
          <w:rtl/>
        </w:rPr>
        <w:id w:val="1199504368"/>
        <w:docPartObj>
          <w:docPartGallery w:val="Cover Pages"/>
          <w:docPartUnique/>
        </w:docPartObj>
      </w:sdtPr>
      <w:sdtEndPr>
        <w:rPr>
          <w:rFonts w:ascii="Traditional Arabic" w:hAnsi="Traditional Arabic" w:cs="Traditional Arabic"/>
          <w:color w:val="auto"/>
          <w:sz w:val="36"/>
          <w:szCs w:val="36"/>
          <w:rtl w:val="0"/>
        </w:rPr>
      </w:sdtEndPr>
      <w:sdtContent>
        <w:p w:rsidR="003B3378" w:rsidRDefault="003B3378">
          <w:pPr>
            <w:pStyle w:val="NoSpacing"/>
            <w:spacing w:before="1540" w:after="240"/>
            <w:jc w:val="center"/>
            <w:rPr>
              <w:color w:val="4472C4" w:themeColor="accent1"/>
            </w:rPr>
          </w:pPr>
          <w:r>
            <w:rPr>
              <w:noProof/>
              <w:color w:val="4472C4"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4472C4" w:themeColor="accent1"/>
              <w:sz w:val="72"/>
              <w:szCs w:val="72"/>
              <w:rtl/>
            </w:rPr>
            <w:alias w:val="العنوان"/>
            <w:tag w:val=""/>
            <w:id w:val="1735040861"/>
            <w:placeholder>
              <w:docPart w:val="89E4A121CB644F0FBF2AD8BF7E282D88"/>
            </w:placeholder>
            <w:dataBinding w:prefixMappings="xmlns:ns0='http://purl.org/dc/elements/1.1/' xmlns:ns1='http://schemas.openxmlformats.org/package/2006/metadata/core-properties' " w:xpath="/ns1:coreProperties[1]/ns0:title[1]" w:storeItemID="{6C3C8BC8-F283-45AE-878A-BAB7291924A1}"/>
            <w:text/>
          </w:sdtPr>
          <w:sdtEndPr/>
          <w:sdtContent>
            <w:p w:rsidR="003B3378" w:rsidRPr="003B3378" w:rsidRDefault="003B3378" w:rsidP="003B3378">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b/>
                  <w:bCs/>
                  <w:caps/>
                  <w:color w:val="4472C4" w:themeColor="accent1"/>
                  <w:sz w:val="80"/>
                  <w:szCs w:val="80"/>
                </w:rPr>
              </w:pPr>
              <w:r w:rsidRPr="003B3378">
                <w:rPr>
                  <w:rFonts w:asciiTheme="majorHAnsi" w:eastAsiaTheme="majorEastAsia" w:hAnsiTheme="majorHAnsi" w:cs="Times New Roman" w:hint="cs"/>
                  <w:b/>
                  <w:bCs/>
                  <w:caps/>
                  <w:color w:val="4472C4" w:themeColor="accent1"/>
                  <w:sz w:val="72"/>
                  <w:szCs w:val="72"/>
                  <w:rtl/>
                </w:rPr>
                <w:t>الخلايا</w:t>
              </w:r>
              <w:r w:rsidRPr="003B3378">
                <w:rPr>
                  <w:rFonts w:asciiTheme="majorHAnsi" w:eastAsiaTheme="majorEastAsia" w:hAnsiTheme="majorHAnsi" w:cs="Times New Roman"/>
                  <w:b/>
                  <w:bCs/>
                  <w:caps/>
                  <w:color w:val="4472C4" w:themeColor="accent1"/>
                  <w:sz w:val="72"/>
                  <w:szCs w:val="72"/>
                  <w:rtl/>
                </w:rPr>
                <w:t xml:space="preserve"> </w:t>
              </w:r>
              <w:r w:rsidRPr="003B3378">
                <w:rPr>
                  <w:rFonts w:asciiTheme="majorHAnsi" w:eastAsiaTheme="majorEastAsia" w:hAnsiTheme="majorHAnsi" w:cs="Times New Roman" w:hint="cs"/>
                  <w:b/>
                  <w:bCs/>
                  <w:caps/>
                  <w:color w:val="4472C4" w:themeColor="accent1"/>
                  <w:sz w:val="72"/>
                  <w:szCs w:val="72"/>
                  <w:rtl/>
                </w:rPr>
                <w:t>السرطانية</w:t>
              </w:r>
            </w:p>
          </w:sdtContent>
        </w:sdt>
        <w:p w:rsidR="003B3378" w:rsidRDefault="003B3378">
          <w:pPr>
            <w:pStyle w:val="NoSpacing"/>
            <w:spacing w:before="480"/>
            <w:jc w:val="center"/>
            <w:rPr>
              <w:color w:val="4472C4" w:themeColor="accent1"/>
            </w:rPr>
          </w:pPr>
          <w:r>
            <w:rPr>
              <w:noProof/>
              <w:color w:val="4472C4"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4472C4" w:themeColor="accent1"/>
                                    <w:sz w:val="34"/>
                                    <w:szCs w:val="3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3B3378" w:rsidRPr="00E5419D" w:rsidRDefault="003B3378" w:rsidP="00706867">
                                    <w:pPr>
                                      <w:pStyle w:val="NoSpacing"/>
                                      <w:spacing w:after="40"/>
                                      <w:jc w:val="center"/>
                                      <w:rPr>
                                        <w:b/>
                                        <w:bCs/>
                                        <w:caps/>
                                        <w:color w:val="4472C4" w:themeColor="accent1"/>
                                        <w:sz w:val="34"/>
                                        <w:szCs w:val="34"/>
                                      </w:rPr>
                                    </w:pPr>
                                    <w:r w:rsidRPr="00E5419D">
                                      <w:rPr>
                                        <w:rFonts w:hint="cs"/>
                                        <w:b/>
                                        <w:bCs/>
                                        <w:caps/>
                                        <w:color w:val="4472C4" w:themeColor="accent1"/>
                                        <w:sz w:val="34"/>
                                        <w:szCs w:val="34"/>
                                        <w:rtl/>
                                      </w:rPr>
                                      <w:t>إعداد الطالب:</w:t>
                                    </w:r>
                                    <w:r w:rsidR="00E5419D">
                                      <w:rPr>
                                        <w:rFonts w:hint="cs"/>
                                        <w:b/>
                                        <w:bCs/>
                                        <w:caps/>
                                        <w:color w:val="4472C4" w:themeColor="accent1"/>
                                        <w:sz w:val="34"/>
                                        <w:szCs w:val="34"/>
                                        <w:rtl/>
                                      </w:rPr>
                                      <w:t xml:space="preserve"> </w:t>
                                    </w:r>
                                  </w:p>
                                </w:sdtContent>
                              </w:sdt>
                              <w:p w:rsidR="003B3378" w:rsidRPr="00E5419D" w:rsidRDefault="00706867">
                                <w:pPr>
                                  <w:pStyle w:val="NoSpacing"/>
                                  <w:jc w:val="center"/>
                                  <w:rPr>
                                    <w:b/>
                                    <w:bCs/>
                                    <w:color w:val="4472C4" w:themeColor="accent1"/>
                                    <w:sz w:val="28"/>
                                    <w:szCs w:val="28"/>
                                  </w:rPr>
                                </w:pPr>
                                <w:sdt>
                                  <w:sdtPr>
                                    <w:rPr>
                                      <w:b/>
                                      <w:bCs/>
                                      <w:color w:val="4472C4" w:themeColor="accent1"/>
                                      <w:sz w:val="28"/>
                                      <w:szCs w:val="28"/>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sidR="00E5419D">
                                      <w:rPr>
                                        <w:rFonts w:hint="cs"/>
                                        <w:b/>
                                        <w:bCs/>
                                        <w:color w:val="4472C4" w:themeColor="accent1"/>
                                        <w:sz w:val="28"/>
                                        <w:szCs w:val="28"/>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4472C4" w:themeColor="accent1"/>
                              <w:sz w:val="34"/>
                              <w:szCs w:val="3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3B3378" w:rsidRPr="00E5419D" w:rsidRDefault="003B3378" w:rsidP="00706867">
                              <w:pPr>
                                <w:pStyle w:val="NoSpacing"/>
                                <w:spacing w:after="40"/>
                                <w:jc w:val="center"/>
                                <w:rPr>
                                  <w:b/>
                                  <w:bCs/>
                                  <w:caps/>
                                  <w:color w:val="4472C4" w:themeColor="accent1"/>
                                  <w:sz w:val="34"/>
                                  <w:szCs w:val="34"/>
                                </w:rPr>
                              </w:pPr>
                              <w:r w:rsidRPr="00E5419D">
                                <w:rPr>
                                  <w:rFonts w:hint="cs"/>
                                  <w:b/>
                                  <w:bCs/>
                                  <w:caps/>
                                  <w:color w:val="4472C4" w:themeColor="accent1"/>
                                  <w:sz w:val="34"/>
                                  <w:szCs w:val="34"/>
                                  <w:rtl/>
                                </w:rPr>
                                <w:t>إعداد الطالب:</w:t>
                              </w:r>
                              <w:r w:rsidR="00E5419D">
                                <w:rPr>
                                  <w:rFonts w:hint="cs"/>
                                  <w:b/>
                                  <w:bCs/>
                                  <w:caps/>
                                  <w:color w:val="4472C4" w:themeColor="accent1"/>
                                  <w:sz w:val="34"/>
                                  <w:szCs w:val="34"/>
                                  <w:rtl/>
                                </w:rPr>
                                <w:t xml:space="preserve"> </w:t>
                              </w:r>
                            </w:p>
                          </w:sdtContent>
                        </w:sdt>
                        <w:p w:rsidR="003B3378" w:rsidRPr="00E5419D" w:rsidRDefault="00706867">
                          <w:pPr>
                            <w:pStyle w:val="NoSpacing"/>
                            <w:jc w:val="center"/>
                            <w:rPr>
                              <w:b/>
                              <w:bCs/>
                              <w:color w:val="4472C4" w:themeColor="accent1"/>
                              <w:sz w:val="28"/>
                              <w:szCs w:val="28"/>
                            </w:rPr>
                          </w:pPr>
                          <w:sdt>
                            <w:sdtPr>
                              <w:rPr>
                                <w:b/>
                                <w:bCs/>
                                <w:color w:val="4472C4" w:themeColor="accent1"/>
                                <w:sz w:val="28"/>
                                <w:szCs w:val="28"/>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sidR="00E5419D">
                                <w:rPr>
                                  <w:rFonts w:hint="cs"/>
                                  <w:b/>
                                  <w:bCs/>
                                  <w:color w:val="4472C4" w:themeColor="accent1"/>
                                  <w:sz w:val="28"/>
                                  <w:szCs w:val="28"/>
                                  <w:rtl/>
                                </w:rPr>
                                <w:t xml:space="preserve"> </w:t>
                              </w:r>
                            </w:sdtContent>
                          </w:sdt>
                        </w:p>
                      </w:txbxContent>
                    </v:textbox>
                    <w10:wrap anchorx="margin" anchory="page"/>
                  </v:shape>
                </w:pict>
              </mc:Fallback>
            </mc:AlternateContent>
          </w:r>
          <w:r>
            <w:rPr>
              <w:noProof/>
              <w:color w:val="4472C4"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3B3378" w:rsidRDefault="003B3378">
          <w:pPr>
            <w:bidi w:val="0"/>
            <w:rPr>
              <w:rFonts w:ascii="Traditional Arabic" w:hAnsi="Traditional Arabic" w:cs="Traditional Arabic"/>
              <w:sz w:val="36"/>
              <w:szCs w:val="36"/>
              <w:rtl/>
            </w:rPr>
          </w:pPr>
          <w:r>
            <w:rPr>
              <w:rFonts w:ascii="Traditional Arabic" w:hAnsi="Traditional Arabic" w:cs="Traditional Arabic"/>
              <w:sz w:val="36"/>
              <w:szCs w:val="36"/>
              <w:rtl/>
            </w:rPr>
            <w:br w:type="page"/>
          </w:r>
        </w:p>
      </w:sdtContent>
    </w:sdt>
    <w:p w:rsidR="00511CF2" w:rsidRPr="009D6671" w:rsidRDefault="00511CF2" w:rsidP="009D6671">
      <w:pPr>
        <w:spacing w:line="360" w:lineRule="auto"/>
        <w:jc w:val="center"/>
        <w:rPr>
          <w:rFonts w:ascii="Traditional Arabic" w:hAnsi="Traditional Arabic" w:cs="Traditional Arabic"/>
          <w:b/>
          <w:bCs/>
          <w:sz w:val="40"/>
          <w:szCs w:val="40"/>
          <w:rtl/>
        </w:rPr>
      </w:pPr>
      <w:bookmarkStart w:id="0" w:name="_Hlk527488669"/>
      <w:bookmarkStart w:id="1" w:name="_GoBack"/>
      <w:r w:rsidRPr="009D6671">
        <w:rPr>
          <w:rFonts w:ascii="Traditional Arabic" w:hAnsi="Traditional Arabic" w:cs="Traditional Arabic" w:hint="cs"/>
          <w:b/>
          <w:bCs/>
          <w:sz w:val="40"/>
          <w:szCs w:val="40"/>
          <w:rtl/>
        </w:rPr>
        <w:lastRenderedPageBreak/>
        <w:t>الخلايا السرطانية</w:t>
      </w:r>
    </w:p>
    <w:bookmarkEnd w:id="0"/>
    <w:p w:rsidR="00511CF2" w:rsidRPr="009D6671" w:rsidRDefault="00511CF2" w:rsidP="009D6671">
      <w:pPr>
        <w:spacing w:line="360" w:lineRule="auto"/>
        <w:jc w:val="lowKashida"/>
        <w:rPr>
          <w:rFonts w:ascii="Traditional Arabic" w:hAnsi="Traditional Arabic" w:cs="Traditional Arabic"/>
          <w:sz w:val="36"/>
          <w:szCs w:val="36"/>
          <w:rtl/>
        </w:rPr>
      </w:pPr>
      <w:r w:rsidRPr="009D6671">
        <w:rPr>
          <w:rFonts w:ascii="Traditional Arabic" w:hAnsi="Traditional Arabic" w:cs="Traditional Arabic"/>
          <w:sz w:val="36"/>
          <w:szCs w:val="36"/>
          <w:rtl/>
        </w:rPr>
        <w:t xml:space="preserve">قدرة هذه الخلايا المنقسمة على غزو </w:t>
      </w:r>
      <w:r w:rsidRPr="009D6671">
        <w:rPr>
          <w:rFonts w:ascii="Traditional Arabic" w:hAnsi="Traditional Arabic" w:cs="Traditional Arabic"/>
          <w:sz w:val="36"/>
          <w:szCs w:val="36"/>
        </w:rPr>
        <w:t>Invasion</w:t>
      </w:r>
      <w:r w:rsidRPr="009D6671">
        <w:rPr>
          <w:rFonts w:ascii="Traditional Arabic" w:hAnsi="Traditional Arabic" w:cs="Traditional Arabic"/>
          <w:sz w:val="36"/>
          <w:szCs w:val="36"/>
          <w:rtl/>
        </w:rPr>
        <w:t xml:space="preserve"> أنسجة مجاورة وتدميرها، أو الانتقال إلى أنسجة بعيدة في عملية نطلق عليها اسم النقيلة. وهذه القدرات هي صفات الورم الخبيث على عكس الورم الحميد، والذي يتميز بنمو محدد وعدم القدرة على الغزو وليس لهُ القدرة على الانتقال أو النقلية. كما يمكن تطور الورم الحميد إلى سرطان خبيث في بعض الأحيان.</w:t>
      </w:r>
    </w:p>
    <w:p w:rsidR="00511CF2" w:rsidRPr="009D6671" w:rsidRDefault="00511CF2" w:rsidP="009D6671">
      <w:pPr>
        <w:spacing w:line="360" w:lineRule="auto"/>
        <w:jc w:val="lowKashida"/>
        <w:rPr>
          <w:rFonts w:ascii="Traditional Arabic" w:hAnsi="Traditional Arabic" w:cs="Traditional Arabic"/>
          <w:b/>
          <w:bCs/>
          <w:sz w:val="36"/>
          <w:szCs w:val="36"/>
          <w:rtl/>
        </w:rPr>
      </w:pPr>
      <w:r w:rsidRPr="009D6671">
        <w:rPr>
          <w:rFonts w:ascii="Traditional Arabic" w:hAnsi="Traditional Arabic" w:cs="Traditional Arabic"/>
          <w:b/>
          <w:bCs/>
          <w:sz w:val="36"/>
          <w:szCs w:val="36"/>
          <w:rtl/>
        </w:rPr>
        <w:t>الخلايا السرطانية مدمنة على الجلوكوز</w:t>
      </w:r>
    </w:p>
    <w:p w:rsidR="00511CF2" w:rsidRPr="009D6671" w:rsidRDefault="00511CF2" w:rsidP="009D6671">
      <w:pPr>
        <w:spacing w:line="360" w:lineRule="auto"/>
        <w:jc w:val="lowKashida"/>
        <w:rPr>
          <w:rFonts w:ascii="Traditional Arabic" w:hAnsi="Traditional Arabic" w:cs="Traditional Arabic"/>
          <w:sz w:val="36"/>
          <w:szCs w:val="36"/>
          <w:rtl/>
        </w:rPr>
      </w:pPr>
      <w:r w:rsidRPr="009D6671">
        <w:rPr>
          <w:rFonts w:ascii="Traditional Arabic" w:hAnsi="Traditional Arabic" w:cs="Traditional Arabic"/>
          <w:sz w:val="36"/>
          <w:szCs w:val="36"/>
          <w:rtl/>
        </w:rPr>
        <w:t xml:space="preserve">الخلايا السرطانية عدوانية جدا، و تتكاثر بسرعة في نفس المكان، و ذلك باستخدام التخمير و لان التخمير غير ممكن مع الأحماض الدهنية ، فهذا يعني أن الخلايا السرطانية لديها حاجة كبيرة للجلوكوز،فهي تحتاج إلى السكر  20 مرة أكثر من الخلايا السليمة لدرجة أن الماسح الضوئي </w:t>
      </w:r>
      <w:r w:rsidRPr="009D6671">
        <w:rPr>
          <w:rFonts w:ascii="Traditional Arabic" w:hAnsi="Traditional Arabic" w:cs="Traditional Arabic"/>
          <w:sz w:val="36"/>
          <w:szCs w:val="36"/>
        </w:rPr>
        <w:t>PET</w:t>
      </w:r>
      <w:r w:rsidRPr="009D6671">
        <w:rPr>
          <w:rFonts w:ascii="Traditional Arabic" w:hAnsi="Traditional Arabic" w:cs="Traditional Arabic"/>
          <w:sz w:val="36"/>
          <w:szCs w:val="36"/>
          <w:rtl/>
        </w:rPr>
        <w:t xml:space="preserve"> يمكن أن يستخدم لمعرفة وجود سرطان في الجسم،فقط من خلال النظر إلى الخلايا التي تستهلك المزيد من الجلوكوز.</w:t>
      </w:r>
    </w:p>
    <w:p w:rsidR="00511CF2" w:rsidRPr="009D6671" w:rsidRDefault="00511CF2" w:rsidP="009D6671">
      <w:pPr>
        <w:spacing w:line="360" w:lineRule="auto"/>
        <w:jc w:val="lowKashida"/>
        <w:rPr>
          <w:rFonts w:ascii="Traditional Arabic" w:hAnsi="Traditional Arabic" w:cs="Traditional Arabic"/>
          <w:sz w:val="36"/>
          <w:szCs w:val="36"/>
          <w:rtl/>
        </w:rPr>
      </w:pPr>
    </w:p>
    <w:p w:rsidR="00511CF2" w:rsidRPr="009D6671" w:rsidRDefault="00511CF2" w:rsidP="009D6671">
      <w:pPr>
        <w:spacing w:line="360" w:lineRule="auto"/>
        <w:jc w:val="lowKashida"/>
        <w:rPr>
          <w:rFonts w:ascii="Traditional Arabic" w:hAnsi="Traditional Arabic" w:cs="Traditional Arabic"/>
          <w:sz w:val="36"/>
          <w:szCs w:val="36"/>
          <w:rtl/>
        </w:rPr>
      </w:pPr>
      <w:r w:rsidRPr="009D6671">
        <w:rPr>
          <w:rFonts w:ascii="Traditional Arabic" w:hAnsi="Traditional Arabic" w:cs="Traditional Arabic"/>
          <w:sz w:val="36"/>
          <w:szCs w:val="36"/>
          <w:rtl/>
        </w:rPr>
        <w:t>فالخلايا السرطانية هي مدمنة على الجلوكوز و همها الوحيد هو العثور الجلوكوز و إذا لم تجد الا  الأحماض الدهنية فانها تجوع و بالتالي يقل إنتاج الطاقة الخلوية فتفقد الخلايا السرطانية عدوانيتها و قدرتها على التكاثر ،و يقتصر هذا الامر على الخلايا السرطانية فقط اما باقي الخلايا الاخرى في الجسم فيمكن أن تعيش مع الأحماض الدهنية .</w:t>
      </w:r>
    </w:p>
    <w:p w:rsidR="00511CF2" w:rsidRPr="009D6671" w:rsidRDefault="00511CF2" w:rsidP="009D6671">
      <w:pPr>
        <w:spacing w:line="360" w:lineRule="auto"/>
        <w:jc w:val="lowKashida"/>
        <w:rPr>
          <w:rFonts w:ascii="Traditional Arabic" w:hAnsi="Traditional Arabic" w:cs="Traditional Arabic"/>
          <w:b/>
          <w:bCs/>
          <w:sz w:val="36"/>
          <w:szCs w:val="36"/>
          <w:rtl/>
        </w:rPr>
      </w:pPr>
      <w:r w:rsidRPr="009D6671">
        <w:rPr>
          <w:rFonts w:ascii="Traditional Arabic" w:hAnsi="Traditional Arabic" w:cs="Traditional Arabic"/>
          <w:b/>
          <w:bCs/>
          <w:sz w:val="36"/>
          <w:szCs w:val="36"/>
          <w:rtl/>
        </w:rPr>
        <w:lastRenderedPageBreak/>
        <w:t>النظام الغذائي الكيتون ضد السرطان</w:t>
      </w:r>
    </w:p>
    <w:p w:rsidR="00511CF2" w:rsidRPr="009D6671" w:rsidRDefault="00511CF2" w:rsidP="009D6671">
      <w:pPr>
        <w:spacing w:line="360" w:lineRule="auto"/>
        <w:jc w:val="lowKashida"/>
        <w:rPr>
          <w:rFonts w:ascii="Traditional Arabic" w:hAnsi="Traditional Arabic" w:cs="Traditional Arabic"/>
          <w:sz w:val="36"/>
          <w:szCs w:val="36"/>
          <w:rtl/>
        </w:rPr>
      </w:pPr>
      <w:r w:rsidRPr="009D6671">
        <w:rPr>
          <w:rFonts w:ascii="Traditional Arabic" w:hAnsi="Traditional Arabic" w:cs="Traditional Arabic"/>
          <w:sz w:val="36"/>
          <w:szCs w:val="36"/>
          <w:rtl/>
        </w:rPr>
        <w:t xml:space="preserve">في عام 2007، أجرى الدكتور ميلاني شميت و عالم الأحياء أولريك كامرير في مستشفى </w:t>
      </w:r>
      <w:r w:rsidRPr="009D6671">
        <w:rPr>
          <w:rFonts w:ascii="Traditional Arabic" w:hAnsi="Traditional Arabic" w:cs="Traditional Arabic"/>
          <w:sz w:val="36"/>
          <w:szCs w:val="36"/>
        </w:rPr>
        <w:t>Wüzburg</w:t>
      </w:r>
      <w:r w:rsidRPr="009D6671">
        <w:rPr>
          <w:rFonts w:ascii="Traditional Arabic" w:hAnsi="Traditional Arabic" w:cs="Traditional Arabic"/>
          <w:sz w:val="36"/>
          <w:szCs w:val="36"/>
          <w:rtl/>
        </w:rPr>
        <w:t>، بألمانيا، دراسة سريرية على المرضى الذين يعانون من السرطان، و قاموا باخضاعهم لنظام  غدائي فيه نسبة عالية من الدهون ونسبة عالية من البروتين و منخفض جدا في نسبة الكربوهيدرات و يسمى النظام الغذائي الكيتون، فتم منعهم من تناول السكريات،و الحبوب، و المعكرونة، و الأرز، و البطاطس و اعطائهم كمية قليلة جدا من الفواكه و اللحوم الدهنية فقط، و السمك والبيض و المكسرات والقليل من زيت الزيتون و زيت بذور الكتان و بعض الخضروات.</w:t>
      </w:r>
    </w:p>
    <w:p w:rsidR="00511CF2" w:rsidRPr="009D6671" w:rsidRDefault="00511CF2" w:rsidP="009D6671">
      <w:pPr>
        <w:spacing w:line="360" w:lineRule="auto"/>
        <w:jc w:val="lowKashida"/>
        <w:rPr>
          <w:rFonts w:ascii="Traditional Arabic" w:hAnsi="Traditional Arabic" w:cs="Traditional Arabic"/>
          <w:sz w:val="36"/>
          <w:szCs w:val="36"/>
          <w:rtl/>
        </w:rPr>
      </w:pPr>
    </w:p>
    <w:p w:rsidR="00511CF2" w:rsidRPr="009D6671" w:rsidRDefault="00511CF2" w:rsidP="009D6671">
      <w:pPr>
        <w:spacing w:line="360" w:lineRule="auto"/>
        <w:jc w:val="lowKashida"/>
        <w:rPr>
          <w:rFonts w:ascii="Traditional Arabic" w:hAnsi="Traditional Arabic" w:cs="Traditional Arabic"/>
          <w:sz w:val="36"/>
          <w:szCs w:val="36"/>
          <w:rtl/>
        </w:rPr>
      </w:pPr>
      <w:r w:rsidRPr="009D6671">
        <w:rPr>
          <w:rFonts w:ascii="Traditional Arabic" w:hAnsi="Traditional Arabic" w:cs="Traditional Arabic"/>
          <w:sz w:val="36"/>
          <w:szCs w:val="36"/>
          <w:rtl/>
        </w:rPr>
        <w:t>ولكن المستشفى سمح لهم باختبار النظام الغذائي الكيتون فقط على المرضى الذين استنفدوا جميع العلاجات التقليدية ضد السرطان مثل الجراحة، و الإشعاع، و العلاج الكيميائي،و كل العلاجات البديلة الاخرى و هذا يعني أن المرضى كانوا في حالة صحية سيئة للغاية فمنهم من يعاني من سرطان المبيض و سرطان الثدي و الغدد النكفية و العظام و البنكرياس و الغدة الدرقية و المريء و أورام الجهاز العصبي، و قد توفي اثنان منهم في غضون شهر بعد بدء الدراسة وانسحب آخرون في بداية البحث، اما خمسة مرضى الذين امتثلوا للحمية لمدة ثلاثة أشهر فقد تحسنت حالتهم و توقفت اورامهم عن النمو و استقرت حالتهم البدنية ومازالوا  على قيد الحياة.</w:t>
      </w:r>
    </w:p>
    <w:p w:rsidR="00511CF2" w:rsidRPr="009D6671" w:rsidRDefault="00511CF2" w:rsidP="009D6671">
      <w:pPr>
        <w:spacing w:line="360" w:lineRule="auto"/>
        <w:jc w:val="lowKashida"/>
        <w:rPr>
          <w:rFonts w:ascii="Traditional Arabic" w:hAnsi="Traditional Arabic" w:cs="Traditional Arabic"/>
          <w:b/>
          <w:bCs/>
          <w:sz w:val="36"/>
          <w:szCs w:val="36"/>
          <w:rtl/>
        </w:rPr>
      </w:pPr>
      <w:r w:rsidRPr="009D6671">
        <w:rPr>
          <w:rFonts w:ascii="Traditional Arabic" w:hAnsi="Traditional Arabic" w:cs="Traditional Arabic"/>
          <w:b/>
          <w:bCs/>
          <w:sz w:val="36"/>
          <w:szCs w:val="36"/>
          <w:rtl/>
        </w:rPr>
        <w:lastRenderedPageBreak/>
        <w:t>تحذيرات هامة</w:t>
      </w:r>
    </w:p>
    <w:p w:rsidR="00511CF2" w:rsidRPr="009D6671" w:rsidRDefault="00511CF2" w:rsidP="009D6671">
      <w:pPr>
        <w:spacing w:line="360" w:lineRule="auto"/>
        <w:jc w:val="lowKashida"/>
        <w:rPr>
          <w:rFonts w:ascii="Traditional Arabic" w:hAnsi="Traditional Arabic" w:cs="Traditional Arabic"/>
          <w:sz w:val="36"/>
          <w:szCs w:val="36"/>
          <w:rtl/>
        </w:rPr>
      </w:pPr>
      <w:r w:rsidRPr="009D6671">
        <w:rPr>
          <w:rFonts w:ascii="Traditional Arabic" w:hAnsi="Traditional Arabic" w:cs="Traditional Arabic"/>
          <w:sz w:val="36"/>
          <w:szCs w:val="36"/>
          <w:rtl/>
        </w:rPr>
        <w:t>رغم نجاح هذا النظام الغدائي و فتحه باب الامل عند مرضى السرطان الا ان النظام الغذائي الكيتون يسبب بعض المشاكل، لذلك فمن المستحسن أن يتبع تحت إشراف طبي لانه يمكن أن يسبب التعب المزمن حيث ان الجسم يحتاج  بعض الوقت ليعتاد على العمل دون احتياطي السكر كما ان النظام الغذائي الكيتون فقير من حيث بعض المغديات وهي :</w:t>
      </w:r>
    </w:p>
    <w:p w:rsidR="00511CF2" w:rsidRPr="009D6671" w:rsidRDefault="00511CF2" w:rsidP="009D6671">
      <w:pPr>
        <w:spacing w:line="360" w:lineRule="auto"/>
        <w:jc w:val="lowKashida"/>
        <w:rPr>
          <w:rFonts w:ascii="Traditional Arabic" w:hAnsi="Traditional Arabic" w:cs="Traditional Arabic"/>
          <w:sz w:val="36"/>
          <w:szCs w:val="36"/>
          <w:rtl/>
        </w:rPr>
      </w:pPr>
    </w:p>
    <w:p w:rsidR="00511CF2" w:rsidRPr="009D6671" w:rsidRDefault="00511CF2" w:rsidP="009D6671">
      <w:pPr>
        <w:spacing w:line="360" w:lineRule="auto"/>
        <w:jc w:val="lowKashida"/>
        <w:rPr>
          <w:rFonts w:ascii="Traditional Arabic" w:hAnsi="Traditional Arabic" w:cs="Traditional Arabic"/>
          <w:sz w:val="36"/>
          <w:szCs w:val="36"/>
          <w:rtl/>
        </w:rPr>
      </w:pPr>
      <w:r w:rsidRPr="009D6671">
        <w:rPr>
          <w:rFonts w:ascii="Traditional Arabic" w:hAnsi="Traditional Arabic" w:cs="Traditional Arabic"/>
          <w:sz w:val="36"/>
          <w:szCs w:val="36"/>
          <w:rtl/>
        </w:rPr>
        <w:t>=== الألياف ===  وهذا يسبب الإمساك أو الإسهال ،و من الممكن التخفيف من هذه المشكلة بتناول مكملات الألياف الغذائية مثل سيلليوم أو البكتين .</w:t>
      </w:r>
    </w:p>
    <w:p w:rsidR="00511CF2" w:rsidRPr="009D6671" w:rsidRDefault="00511CF2" w:rsidP="009D6671">
      <w:pPr>
        <w:spacing w:line="360" w:lineRule="auto"/>
        <w:jc w:val="lowKashida"/>
        <w:rPr>
          <w:rFonts w:ascii="Traditional Arabic" w:hAnsi="Traditional Arabic" w:cs="Traditional Arabic"/>
          <w:sz w:val="36"/>
          <w:szCs w:val="36"/>
          <w:rtl/>
        </w:rPr>
      </w:pPr>
    </w:p>
    <w:p w:rsidR="00511CF2" w:rsidRPr="009D6671" w:rsidRDefault="00511CF2" w:rsidP="009D6671">
      <w:pPr>
        <w:spacing w:line="360" w:lineRule="auto"/>
        <w:jc w:val="lowKashida"/>
        <w:rPr>
          <w:rFonts w:ascii="Traditional Arabic" w:hAnsi="Traditional Arabic" w:cs="Traditional Arabic"/>
          <w:sz w:val="36"/>
          <w:szCs w:val="36"/>
          <w:rtl/>
        </w:rPr>
      </w:pPr>
      <w:r w:rsidRPr="009D6671">
        <w:rPr>
          <w:rFonts w:ascii="Traditional Arabic" w:hAnsi="Traditional Arabic" w:cs="Traditional Arabic"/>
          <w:sz w:val="36"/>
          <w:szCs w:val="36"/>
          <w:rtl/>
        </w:rPr>
        <w:t>=== البوتاسيوم ===  احتياجاتنا من البوتاسيوم نحصل عليها عادة من الفواكه و الخضار و كلها مصادر للكربوهيدرات و بالتالي لابد من تناول مكملات البوتاسيوم أو اختيار الخضار الفقيرة من حيث  الكربوهيدرات مثل اللفت ، و الهليون ،و الباذنجان و الخيار و القرنبيط ، و الكرفس ، و الخس ، والكراث ، و الجرجير و الافوكا.</w:t>
      </w:r>
    </w:p>
    <w:p w:rsidR="00511CF2" w:rsidRDefault="00511CF2" w:rsidP="009D6671">
      <w:pPr>
        <w:spacing w:line="360" w:lineRule="auto"/>
        <w:jc w:val="lowKashida"/>
        <w:rPr>
          <w:rFonts w:ascii="Traditional Arabic" w:hAnsi="Traditional Arabic" w:cs="Traditional Arabic"/>
          <w:sz w:val="36"/>
          <w:szCs w:val="36"/>
          <w:rtl/>
        </w:rPr>
      </w:pPr>
    </w:p>
    <w:p w:rsidR="009D6671" w:rsidRPr="009D6671" w:rsidRDefault="009D6671" w:rsidP="009D6671">
      <w:pPr>
        <w:spacing w:line="360" w:lineRule="auto"/>
        <w:jc w:val="lowKashida"/>
        <w:rPr>
          <w:rFonts w:ascii="Traditional Arabic" w:hAnsi="Traditional Arabic" w:cs="Traditional Arabic"/>
          <w:sz w:val="36"/>
          <w:szCs w:val="36"/>
          <w:rtl/>
        </w:rPr>
      </w:pPr>
    </w:p>
    <w:p w:rsidR="00511CF2" w:rsidRPr="009D6671" w:rsidRDefault="00511CF2" w:rsidP="009D6671">
      <w:pPr>
        <w:spacing w:line="360" w:lineRule="auto"/>
        <w:jc w:val="lowKashida"/>
        <w:rPr>
          <w:rFonts w:ascii="Traditional Arabic" w:hAnsi="Traditional Arabic" w:cs="Traditional Arabic"/>
          <w:b/>
          <w:bCs/>
          <w:sz w:val="36"/>
          <w:szCs w:val="36"/>
          <w:rtl/>
        </w:rPr>
      </w:pPr>
      <w:r w:rsidRPr="009D6671">
        <w:rPr>
          <w:rFonts w:ascii="Traditional Arabic" w:hAnsi="Traditional Arabic" w:cs="Traditional Arabic"/>
          <w:b/>
          <w:bCs/>
          <w:sz w:val="36"/>
          <w:szCs w:val="36"/>
          <w:rtl/>
        </w:rPr>
        <w:lastRenderedPageBreak/>
        <w:t>حالات يمنع فيها الخضوع لحمية الكيتون</w:t>
      </w:r>
    </w:p>
    <w:p w:rsidR="00511CF2" w:rsidRPr="009D6671" w:rsidRDefault="00511CF2" w:rsidP="009D6671">
      <w:pPr>
        <w:spacing w:line="360" w:lineRule="auto"/>
        <w:jc w:val="lowKashida"/>
        <w:rPr>
          <w:rFonts w:ascii="Traditional Arabic" w:hAnsi="Traditional Arabic" w:cs="Traditional Arabic"/>
          <w:sz w:val="36"/>
          <w:szCs w:val="36"/>
          <w:rtl/>
        </w:rPr>
      </w:pPr>
      <w:r w:rsidRPr="009D6671">
        <w:rPr>
          <w:rFonts w:ascii="Traditional Arabic" w:hAnsi="Traditional Arabic" w:cs="Traditional Arabic"/>
          <w:sz w:val="36"/>
          <w:szCs w:val="36"/>
          <w:rtl/>
        </w:rPr>
        <w:t>هناك حالات يمنع فيها اتباع النظام الغذائي الكيتون وهي:</w:t>
      </w:r>
    </w:p>
    <w:p w:rsidR="00511CF2" w:rsidRPr="009D6671" w:rsidRDefault="00511CF2" w:rsidP="009D6671">
      <w:pPr>
        <w:spacing w:line="360" w:lineRule="auto"/>
        <w:jc w:val="lowKashida"/>
        <w:rPr>
          <w:rFonts w:ascii="Traditional Arabic" w:hAnsi="Traditional Arabic" w:cs="Traditional Arabic"/>
          <w:sz w:val="36"/>
          <w:szCs w:val="36"/>
          <w:rtl/>
        </w:rPr>
      </w:pPr>
      <w:r w:rsidRPr="009D6671">
        <w:rPr>
          <w:rFonts w:ascii="Traditional Arabic" w:hAnsi="Traditional Arabic" w:cs="Traditional Arabic"/>
          <w:sz w:val="36"/>
          <w:szCs w:val="36"/>
          <w:rtl/>
        </w:rPr>
        <w:t>-القصور الكلوي ، و قصور في وظيفة الكبد أو وظيفة القلب.</w:t>
      </w:r>
    </w:p>
    <w:p w:rsidR="00511CF2" w:rsidRPr="009D6671" w:rsidRDefault="00511CF2" w:rsidP="009D6671">
      <w:pPr>
        <w:spacing w:line="360" w:lineRule="auto"/>
        <w:jc w:val="lowKashida"/>
        <w:rPr>
          <w:rFonts w:ascii="Traditional Arabic" w:hAnsi="Traditional Arabic" w:cs="Traditional Arabic"/>
          <w:sz w:val="36"/>
          <w:szCs w:val="36"/>
          <w:rtl/>
        </w:rPr>
      </w:pPr>
      <w:r w:rsidRPr="009D6671">
        <w:rPr>
          <w:rFonts w:ascii="Traditional Arabic" w:hAnsi="Traditional Arabic" w:cs="Traditional Arabic"/>
          <w:sz w:val="36"/>
          <w:szCs w:val="36"/>
          <w:rtl/>
        </w:rPr>
        <w:t>-السكري  المعتمد على الأنسولين وغير المعتمد على الأنسولين في غياب الإشراف الطبي.</w:t>
      </w:r>
    </w:p>
    <w:p w:rsidR="00511CF2" w:rsidRPr="009D6671" w:rsidRDefault="00511CF2" w:rsidP="009D6671">
      <w:pPr>
        <w:spacing w:line="360" w:lineRule="auto"/>
        <w:jc w:val="lowKashida"/>
        <w:rPr>
          <w:rFonts w:ascii="Traditional Arabic" w:hAnsi="Traditional Arabic" w:cs="Traditional Arabic"/>
          <w:sz w:val="36"/>
          <w:szCs w:val="36"/>
          <w:rtl/>
        </w:rPr>
      </w:pPr>
      <w:r w:rsidRPr="009D6671">
        <w:rPr>
          <w:rFonts w:ascii="Traditional Arabic" w:hAnsi="Traditional Arabic" w:cs="Traditional Arabic"/>
          <w:sz w:val="36"/>
          <w:szCs w:val="36"/>
          <w:rtl/>
        </w:rPr>
        <w:t>-امراض او اضطرابات الأيض  مثل البورفيريا ، ونقص كربوكسيلاز البيروفات و الأمراض الوراثية النادرة الأخرى.</w:t>
      </w:r>
    </w:p>
    <w:p w:rsidR="00511CF2" w:rsidRPr="009D6671" w:rsidRDefault="00511CF2" w:rsidP="009D6671">
      <w:pPr>
        <w:spacing w:line="360" w:lineRule="auto"/>
        <w:jc w:val="lowKashida"/>
        <w:rPr>
          <w:rFonts w:ascii="Traditional Arabic" w:hAnsi="Traditional Arabic" w:cs="Traditional Arabic"/>
          <w:sz w:val="36"/>
          <w:szCs w:val="36"/>
          <w:rtl/>
        </w:rPr>
      </w:pPr>
      <w:r w:rsidRPr="009D6671">
        <w:rPr>
          <w:rFonts w:ascii="Traditional Arabic" w:hAnsi="Traditional Arabic" w:cs="Traditional Arabic"/>
          <w:sz w:val="36"/>
          <w:szCs w:val="36"/>
          <w:rtl/>
        </w:rPr>
        <w:t>-الحمل و الرضاعة الطبيعية.</w:t>
      </w:r>
    </w:p>
    <w:p w:rsidR="00511CF2" w:rsidRPr="009D6671" w:rsidRDefault="00511CF2" w:rsidP="009D6671">
      <w:pPr>
        <w:spacing w:line="360" w:lineRule="auto"/>
        <w:jc w:val="lowKashida"/>
        <w:rPr>
          <w:rFonts w:ascii="Traditional Arabic" w:hAnsi="Traditional Arabic" w:cs="Traditional Arabic"/>
          <w:sz w:val="36"/>
          <w:szCs w:val="36"/>
          <w:rtl/>
        </w:rPr>
      </w:pPr>
      <w:r w:rsidRPr="009D6671">
        <w:rPr>
          <w:rFonts w:ascii="Traditional Arabic" w:hAnsi="Traditional Arabic" w:cs="Traditional Arabic"/>
          <w:sz w:val="36"/>
          <w:szCs w:val="36"/>
          <w:rtl/>
        </w:rPr>
        <w:t>-هذا النظام ممنوع على أي شخص اتباعه لمدة تتجاوز 4 أسابيع ، من دون إشراف طبي .</w:t>
      </w:r>
    </w:p>
    <w:p w:rsidR="00511CF2" w:rsidRPr="009D6671" w:rsidRDefault="00511CF2" w:rsidP="009D6671">
      <w:pPr>
        <w:spacing w:line="360" w:lineRule="auto"/>
        <w:jc w:val="lowKashida"/>
        <w:rPr>
          <w:rFonts w:ascii="Traditional Arabic" w:hAnsi="Traditional Arabic" w:cs="Traditional Arabic"/>
          <w:sz w:val="36"/>
          <w:szCs w:val="36"/>
          <w:rtl/>
        </w:rPr>
      </w:pPr>
      <w:r w:rsidRPr="009D6671">
        <w:rPr>
          <w:rFonts w:ascii="Traditional Arabic" w:hAnsi="Traditional Arabic" w:cs="Traditional Arabic"/>
          <w:sz w:val="36"/>
          <w:szCs w:val="36"/>
          <w:rtl/>
        </w:rPr>
        <w:t>– ممنوع فترة النمو اي على الطفل الصغير ، و المراهق .</w:t>
      </w:r>
    </w:p>
    <w:p w:rsidR="00511CF2" w:rsidRPr="009D6671" w:rsidRDefault="00511CF2" w:rsidP="009D6671">
      <w:pPr>
        <w:spacing w:line="360" w:lineRule="auto"/>
        <w:jc w:val="lowKashida"/>
        <w:rPr>
          <w:rFonts w:ascii="Traditional Arabic" w:hAnsi="Traditional Arabic" w:cs="Traditional Arabic"/>
          <w:sz w:val="36"/>
          <w:szCs w:val="36"/>
          <w:rtl/>
        </w:rPr>
      </w:pPr>
      <w:r w:rsidRPr="009D6671">
        <w:rPr>
          <w:rFonts w:ascii="Traditional Arabic" w:hAnsi="Traditional Arabic" w:cs="Traditional Arabic"/>
          <w:sz w:val="36"/>
          <w:szCs w:val="36"/>
          <w:rtl/>
        </w:rPr>
        <w:t>– ممنوع أثناء العلاج بمدرات  للبول أو كورتيكوستيرويد في غياب الإشراف الطبي .</w:t>
      </w:r>
    </w:p>
    <w:p w:rsidR="00511CF2" w:rsidRPr="009D6671" w:rsidRDefault="00511CF2" w:rsidP="009D6671">
      <w:pPr>
        <w:spacing w:line="360" w:lineRule="auto"/>
        <w:jc w:val="lowKashida"/>
        <w:rPr>
          <w:rFonts w:ascii="Traditional Arabic" w:hAnsi="Traditional Arabic" w:cs="Traditional Arabic"/>
          <w:sz w:val="36"/>
          <w:szCs w:val="36"/>
          <w:rtl/>
        </w:rPr>
      </w:pPr>
      <w:r w:rsidRPr="009D6671">
        <w:rPr>
          <w:rFonts w:ascii="Traditional Arabic" w:hAnsi="Traditional Arabic" w:cs="Traditional Arabic"/>
          <w:sz w:val="36"/>
          <w:szCs w:val="36"/>
          <w:rtl/>
        </w:rPr>
        <w:t>– ممنوع في حالة اضطرابات الأكل .</w:t>
      </w:r>
    </w:p>
    <w:p w:rsidR="00511CF2" w:rsidRPr="009D6671" w:rsidRDefault="00511CF2" w:rsidP="009D6671">
      <w:pPr>
        <w:spacing w:line="360" w:lineRule="auto"/>
        <w:jc w:val="lowKashida"/>
        <w:rPr>
          <w:rFonts w:ascii="Traditional Arabic" w:hAnsi="Traditional Arabic" w:cs="Traditional Arabic"/>
          <w:sz w:val="36"/>
          <w:szCs w:val="36"/>
          <w:rtl/>
        </w:rPr>
      </w:pPr>
      <w:r w:rsidRPr="009D6671">
        <w:rPr>
          <w:rFonts w:ascii="Traditional Arabic" w:hAnsi="Traditional Arabic" w:cs="Traditional Arabic"/>
          <w:sz w:val="36"/>
          <w:szCs w:val="36"/>
          <w:rtl/>
        </w:rPr>
        <w:t>– ممنوع بعد الجراحة.</w:t>
      </w:r>
    </w:p>
    <w:p w:rsidR="00511CF2" w:rsidRDefault="00511CF2" w:rsidP="009D6671">
      <w:pPr>
        <w:spacing w:line="360" w:lineRule="auto"/>
        <w:jc w:val="lowKashida"/>
        <w:rPr>
          <w:rFonts w:ascii="Traditional Arabic" w:hAnsi="Traditional Arabic" w:cs="Traditional Arabic"/>
          <w:sz w:val="36"/>
          <w:szCs w:val="36"/>
          <w:rtl/>
        </w:rPr>
      </w:pPr>
    </w:p>
    <w:p w:rsidR="009D6671" w:rsidRDefault="009D6671" w:rsidP="009D6671">
      <w:pPr>
        <w:spacing w:line="360" w:lineRule="auto"/>
        <w:jc w:val="lowKashida"/>
        <w:rPr>
          <w:rFonts w:ascii="Traditional Arabic" w:hAnsi="Traditional Arabic" w:cs="Traditional Arabic"/>
          <w:sz w:val="36"/>
          <w:szCs w:val="36"/>
          <w:rtl/>
        </w:rPr>
      </w:pPr>
    </w:p>
    <w:p w:rsidR="009D6671" w:rsidRPr="009D6671" w:rsidRDefault="009D6671" w:rsidP="009D6671">
      <w:pPr>
        <w:spacing w:line="360" w:lineRule="auto"/>
        <w:jc w:val="lowKashida"/>
        <w:rPr>
          <w:rFonts w:ascii="Traditional Arabic" w:hAnsi="Traditional Arabic" w:cs="Traditional Arabic"/>
          <w:sz w:val="36"/>
          <w:szCs w:val="36"/>
          <w:rtl/>
        </w:rPr>
      </w:pPr>
    </w:p>
    <w:p w:rsidR="00511CF2" w:rsidRPr="009D6671" w:rsidRDefault="00511CF2" w:rsidP="009D6671">
      <w:pPr>
        <w:spacing w:line="360" w:lineRule="auto"/>
        <w:jc w:val="lowKashida"/>
        <w:rPr>
          <w:rFonts w:ascii="Traditional Arabic" w:hAnsi="Traditional Arabic" w:cs="Traditional Arabic"/>
          <w:b/>
          <w:bCs/>
          <w:sz w:val="36"/>
          <w:szCs w:val="36"/>
          <w:rtl/>
        </w:rPr>
      </w:pPr>
      <w:r w:rsidRPr="009D6671">
        <w:rPr>
          <w:rFonts w:ascii="Traditional Arabic" w:hAnsi="Traditional Arabic" w:cs="Traditional Arabic"/>
          <w:b/>
          <w:bCs/>
          <w:sz w:val="36"/>
          <w:szCs w:val="36"/>
          <w:rtl/>
        </w:rPr>
        <w:lastRenderedPageBreak/>
        <w:t>الحد من خطر إصابتك بالسرطان</w:t>
      </w:r>
    </w:p>
    <w:p w:rsidR="00511CF2" w:rsidRPr="009D6671" w:rsidRDefault="00511CF2" w:rsidP="009D6671">
      <w:pPr>
        <w:spacing w:line="360" w:lineRule="auto"/>
        <w:jc w:val="lowKashida"/>
        <w:rPr>
          <w:rFonts w:ascii="Traditional Arabic" w:hAnsi="Traditional Arabic" w:cs="Traditional Arabic"/>
          <w:sz w:val="36"/>
          <w:szCs w:val="36"/>
          <w:rtl/>
        </w:rPr>
      </w:pPr>
      <w:r w:rsidRPr="009D6671">
        <w:rPr>
          <w:rFonts w:ascii="Traditional Arabic" w:hAnsi="Traditional Arabic" w:cs="Traditional Arabic"/>
          <w:sz w:val="36"/>
          <w:szCs w:val="36"/>
          <w:rtl/>
        </w:rPr>
        <w:t>قبل اللجوء إلى النظام الغذائي الكيتون اعلم ان اتباع نظام غذائي منخفض الكربوهيدرات مفيد في الوقاية من السرطان.</w:t>
      </w:r>
    </w:p>
    <w:p w:rsidR="00511CF2" w:rsidRPr="009D6671" w:rsidRDefault="00511CF2" w:rsidP="009D6671">
      <w:pPr>
        <w:spacing w:line="360" w:lineRule="auto"/>
        <w:jc w:val="lowKashida"/>
        <w:rPr>
          <w:rFonts w:ascii="Traditional Arabic" w:hAnsi="Traditional Arabic" w:cs="Traditional Arabic"/>
          <w:sz w:val="36"/>
          <w:szCs w:val="36"/>
          <w:rtl/>
        </w:rPr>
      </w:pPr>
      <w:r w:rsidRPr="009D6671">
        <w:rPr>
          <w:rFonts w:ascii="Traditional Arabic" w:hAnsi="Traditional Arabic" w:cs="Traditional Arabic"/>
          <w:sz w:val="36"/>
          <w:szCs w:val="36"/>
          <w:rtl/>
        </w:rPr>
        <w:t>وللحد من خطر تغذية الورم المتعطش للجلوكوز يمكنك الالتزام ببعض النصائح: -خفض الاستهلاك الخاص بك من المواد الغذائية المصنعة ، و الصناعية، مثل الوجبات الجاهزة ، الدقيق المكرر ( الأبيض) و الأطعمة المصنوعة منه عامة مثل الخبز الأبيض ، الرغيف الفرنسي الأبيض و المعجنات و المعكرونة البيضاء و كل المشروبات السكرية و العصائر .</w:t>
      </w:r>
    </w:p>
    <w:p w:rsidR="00511CF2" w:rsidRPr="009D6671" w:rsidRDefault="00511CF2" w:rsidP="009D6671">
      <w:pPr>
        <w:spacing w:line="360" w:lineRule="auto"/>
        <w:jc w:val="lowKashida"/>
        <w:rPr>
          <w:rFonts w:ascii="Traditional Arabic" w:hAnsi="Traditional Arabic" w:cs="Traditional Arabic"/>
          <w:sz w:val="36"/>
          <w:szCs w:val="36"/>
          <w:rtl/>
        </w:rPr>
      </w:pPr>
      <w:r w:rsidRPr="009D6671">
        <w:rPr>
          <w:rFonts w:ascii="Traditional Arabic" w:hAnsi="Traditional Arabic" w:cs="Traditional Arabic"/>
          <w:sz w:val="36"/>
          <w:szCs w:val="36"/>
          <w:rtl/>
        </w:rPr>
        <w:t>-تناول الحبوب بكميات تتناسب مع النشاط البدني الخاص بك و يمكنك عدم تناولها إذا كنت لا تمارس الرياضة.</w:t>
      </w:r>
    </w:p>
    <w:p w:rsidR="00511CF2" w:rsidRPr="009D6671" w:rsidRDefault="00511CF2" w:rsidP="009D6671">
      <w:pPr>
        <w:spacing w:line="360" w:lineRule="auto"/>
        <w:jc w:val="lowKashida"/>
        <w:rPr>
          <w:rFonts w:ascii="Traditional Arabic" w:hAnsi="Traditional Arabic" w:cs="Traditional Arabic"/>
          <w:sz w:val="36"/>
          <w:szCs w:val="36"/>
          <w:rtl/>
        </w:rPr>
      </w:pPr>
    </w:p>
    <w:p w:rsidR="00511CF2" w:rsidRPr="009D6671" w:rsidRDefault="00511CF2" w:rsidP="009D6671">
      <w:pPr>
        <w:spacing w:line="360" w:lineRule="auto"/>
        <w:jc w:val="lowKashida"/>
        <w:rPr>
          <w:rFonts w:ascii="Traditional Arabic" w:hAnsi="Traditional Arabic" w:cs="Traditional Arabic"/>
          <w:sz w:val="36"/>
          <w:szCs w:val="36"/>
          <w:rtl/>
        </w:rPr>
      </w:pPr>
      <w:r w:rsidRPr="009D6671">
        <w:rPr>
          <w:rFonts w:ascii="Traditional Arabic" w:hAnsi="Traditional Arabic" w:cs="Traditional Arabic"/>
          <w:sz w:val="36"/>
          <w:szCs w:val="36"/>
          <w:rtl/>
        </w:rPr>
        <w:t>-الحرص على وجود الالوان في طبقك :الفواكه و الخضار الملونة غنية بالمواد المضادة للأكسدة التي تقلل من الالتهاب مثل العنب البري، و العنب الأحمر، و الطماطم، و الخضراوات الخضراء و هناك بالطبع العديد من الاستثناءات المهمة ، مثل القرنبيط و الفجل و الهليون، فعلى الرغم من أنها بيضاء اللون الا انها  جيدة للصحة .</w:t>
      </w:r>
    </w:p>
    <w:p w:rsidR="00511CF2" w:rsidRDefault="00511CF2" w:rsidP="009D6671">
      <w:pPr>
        <w:spacing w:line="360" w:lineRule="auto"/>
        <w:jc w:val="lowKashida"/>
        <w:rPr>
          <w:rFonts w:ascii="Traditional Arabic" w:hAnsi="Traditional Arabic" w:cs="Traditional Arabic"/>
          <w:sz w:val="36"/>
          <w:szCs w:val="36"/>
          <w:rtl/>
        </w:rPr>
      </w:pPr>
    </w:p>
    <w:p w:rsidR="009D6671" w:rsidRPr="009D6671" w:rsidRDefault="009D6671" w:rsidP="009D6671">
      <w:pPr>
        <w:spacing w:line="360" w:lineRule="auto"/>
        <w:jc w:val="lowKashida"/>
        <w:rPr>
          <w:rFonts w:ascii="Traditional Arabic" w:hAnsi="Traditional Arabic" w:cs="Traditional Arabic"/>
          <w:sz w:val="36"/>
          <w:szCs w:val="36"/>
          <w:rtl/>
        </w:rPr>
      </w:pPr>
    </w:p>
    <w:p w:rsidR="00511CF2" w:rsidRPr="009D6671" w:rsidRDefault="00511CF2" w:rsidP="009D6671">
      <w:pPr>
        <w:spacing w:line="360" w:lineRule="auto"/>
        <w:jc w:val="lowKashida"/>
        <w:rPr>
          <w:rFonts w:ascii="Traditional Arabic" w:hAnsi="Traditional Arabic" w:cs="Traditional Arabic"/>
          <w:b/>
          <w:bCs/>
          <w:sz w:val="36"/>
          <w:szCs w:val="36"/>
          <w:rtl/>
        </w:rPr>
      </w:pPr>
      <w:r w:rsidRPr="009D6671">
        <w:rPr>
          <w:rFonts w:ascii="Traditional Arabic" w:hAnsi="Traditional Arabic" w:cs="Traditional Arabic"/>
          <w:b/>
          <w:bCs/>
          <w:sz w:val="36"/>
          <w:szCs w:val="36"/>
          <w:rtl/>
        </w:rPr>
        <w:lastRenderedPageBreak/>
        <w:t>-تجنب قدر الإمكان المشويات و المقالي.</w:t>
      </w:r>
    </w:p>
    <w:p w:rsidR="00511CF2" w:rsidRPr="009D6671" w:rsidRDefault="00511CF2" w:rsidP="009D6671">
      <w:pPr>
        <w:spacing w:line="360" w:lineRule="auto"/>
        <w:jc w:val="lowKashida"/>
        <w:rPr>
          <w:rFonts w:ascii="Traditional Arabic" w:hAnsi="Traditional Arabic" w:cs="Traditional Arabic"/>
          <w:sz w:val="36"/>
          <w:szCs w:val="36"/>
          <w:rtl/>
        </w:rPr>
      </w:pPr>
      <w:r w:rsidRPr="009D6671">
        <w:rPr>
          <w:rFonts w:ascii="Traditional Arabic" w:hAnsi="Traditional Arabic" w:cs="Traditional Arabic"/>
          <w:sz w:val="36"/>
          <w:szCs w:val="36"/>
          <w:rtl/>
        </w:rPr>
        <w:t>احرص على تناول الدهون و المنتجات ذات النوعية الجيدة مثل الأسماك الصغيرة الزيتية و المكسرات من جميع الأنواع،و زيت الزيتون البكر و زيت بذور اللفت و الأفوكادو ،و البيض العضوي المخصب مع اوميجا 3 إذا كان ذلك ممكنا .</w:t>
      </w:r>
    </w:p>
    <w:p w:rsidR="00511CF2" w:rsidRPr="009D6671" w:rsidRDefault="00511CF2" w:rsidP="009D6671">
      <w:pPr>
        <w:spacing w:line="360" w:lineRule="auto"/>
        <w:jc w:val="lowKashida"/>
        <w:rPr>
          <w:rFonts w:ascii="Traditional Arabic" w:hAnsi="Traditional Arabic" w:cs="Traditional Arabic"/>
          <w:sz w:val="36"/>
          <w:szCs w:val="36"/>
          <w:rtl/>
        </w:rPr>
      </w:pPr>
      <w:r w:rsidRPr="009D6671">
        <w:rPr>
          <w:rFonts w:ascii="Traditional Arabic" w:hAnsi="Traditional Arabic" w:cs="Traditional Arabic"/>
          <w:sz w:val="36"/>
          <w:szCs w:val="36"/>
          <w:rtl/>
        </w:rPr>
        <w:t>تجنب المنتجات الصناعية الدهنية مثل الصلصات و المايونيز ، و بالطبع البسكويت المحمص و المملح .</w:t>
      </w:r>
    </w:p>
    <w:p w:rsidR="00511CF2" w:rsidRPr="009D6671" w:rsidRDefault="00511CF2" w:rsidP="009D6671">
      <w:pPr>
        <w:spacing w:line="360" w:lineRule="auto"/>
        <w:jc w:val="lowKashida"/>
        <w:rPr>
          <w:rFonts w:ascii="Traditional Arabic" w:hAnsi="Traditional Arabic" w:cs="Traditional Arabic"/>
          <w:sz w:val="36"/>
          <w:szCs w:val="36"/>
          <w:rtl/>
        </w:rPr>
      </w:pPr>
      <w:r w:rsidRPr="009D6671">
        <w:rPr>
          <w:rFonts w:ascii="Traditional Arabic" w:hAnsi="Traditional Arabic" w:cs="Traditional Arabic"/>
          <w:sz w:val="36"/>
          <w:szCs w:val="36"/>
          <w:rtl/>
        </w:rPr>
        <w:t>التكيف مع نمط حياتك للحد من أسباب التوتر و ذلك بتغيير العمل، و مكان الإقامة ، و الأنشطة إذا كانت لا تسمح لك أن تشعر بالراحة إلى حد معقول في حياتك .</w:t>
      </w:r>
    </w:p>
    <w:p w:rsidR="00511CF2" w:rsidRPr="009D6671" w:rsidRDefault="00511CF2" w:rsidP="009D6671">
      <w:pPr>
        <w:spacing w:line="360" w:lineRule="auto"/>
        <w:jc w:val="lowKashida"/>
        <w:rPr>
          <w:rFonts w:ascii="Traditional Arabic" w:hAnsi="Traditional Arabic" w:cs="Traditional Arabic"/>
          <w:sz w:val="36"/>
          <w:szCs w:val="36"/>
        </w:rPr>
      </w:pPr>
      <w:r w:rsidRPr="009D6671">
        <w:rPr>
          <w:rFonts w:ascii="Traditional Arabic" w:hAnsi="Traditional Arabic" w:cs="Traditional Arabic"/>
          <w:sz w:val="36"/>
          <w:szCs w:val="36"/>
          <w:rtl/>
        </w:rPr>
        <w:t>الحد من استخدام المواد السامة في منزلك مثل المنتجات المنزلية، و الورنيش ، و الغراء والبلاستيك.</w:t>
      </w:r>
      <w:bookmarkEnd w:id="1"/>
    </w:p>
    <w:sectPr w:rsidR="00511CF2" w:rsidRPr="009D6671" w:rsidSect="003B3378">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CF2"/>
    <w:rsid w:val="001812AF"/>
    <w:rsid w:val="003B3378"/>
    <w:rsid w:val="00511CF2"/>
    <w:rsid w:val="00706867"/>
    <w:rsid w:val="009D6671"/>
    <w:rsid w:val="00E541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FF9D5"/>
  <w15:chartTrackingRefBased/>
  <w15:docId w15:val="{02BBF2D3-7627-4D1D-9B80-E635B894B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B3378"/>
    <w:pPr>
      <w:bidi/>
      <w:spacing w:after="0" w:line="240" w:lineRule="auto"/>
    </w:pPr>
    <w:rPr>
      <w:rFonts w:eastAsiaTheme="minorEastAsia"/>
    </w:rPr>
  </w:style>
  <w:style w:type="character" w:customStyle="1" w:styleId="NoSpacingChar">
    <w:name w:val="No Spacing Char"/>
    <w:basedOn w:val="DefaultParagraphFont"/>
    <w:link w:val="NoSpacing"/>
    <w:uiPriority w:val="1"/>
    <w:rsid w:val="003B3378"/>
    <w:rPr>
      <w:rFonts w:eastAsiaTheme="minorEastAsia"/>
    </w:rPr>
  </w:style>
  <w:style w:type="paragraph" w:styleId="BalloonText">
    <w:name w:val="Balloon Text"/>
    <w:basedOn w:val="Normal"/>
    <w:link w:val="BalloonTextChar"/>
    <w:uiPriority w:val="99"/>
    <w:semiHidden/>
    <w:unhideWhenUsed/>
    <w:rsid w:val="00E5419D"/>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E5419D"/>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E4A121CB644F0FBF2AD8BF7E282D88"/>
        <w:category>
          <w:name w:val="عام"/>
          <w:gallery w:val="placeholder"/>
        </w:category>
        <w:types>
          <w:type w:val="bbPlcHdr"/>
        </w:types>
        <w:behaviors>
          <w:behavior w:val="content"/>
        </w:behaviors>
        <w:guid w:val="{3A4E62A4-3718-46D6-9714-05C57589C6F4}"/>
      </w:docPartPr>
      <w:docPartBody>
        <w:p w:rsidR="00E763CF" w:rsidRDefault="00E35DD9" w:rsidP="00E35DD9">
          <w:pPr>
            <w:pStyle w:val="89E4A121CB644F0FBF2AD8BF7E282D88"/>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DD9"/>
    <w:rsid w:val="007D4535"/>
    <w:rsid w:val="00BD3920"/>
    <w:rsid w:val="00E35DD9"/>
    <w:rsid w:val="00E763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E4A121CB644F0FBF2AD8BF7E282D88">
    <w:name w:val="89E4A121CB644F0FBF2AD8BF7E282D88"/>
    <w:rsid w:val="00E35DD9"/>
    <w:pPr>
      <w:bidi/>
    </w:pPr>
  </w:style>
  <w:style w:type="paragraph" w:customStyle="1" w:styleId="29095C7893E349E29F70C0E551C6B6EE">
    <w:name w:val="29095C7893E349E29F70C0E551C6B6EE"/>
    <w:rsid w:val="00E35DD9"/>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PublishDate>
  <Abstract/>
  <CompanyAddress>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755</Words>
  <Characters>4309</Characters>
  <Application>Microsoft Office Word</Application>
  <DocSecurity>0</DocSecurity>
  <Lines>35</Lines>
  <Paragraphs>10</Paragraphs>
  <ScaleCrop>false</ScaleCrop>
  <HeadingPairs>
    <vt:vector size="2" baseType="variant">
      <vt:variant>
        <vt:lpstr>العنوان</vt:lpstr>
      </vt:variant>
      <vt:variant>
        <vt:i4>1</vt:i4>
      </vt:variant>
    </vt:vector>
  </HeadingPairs>
  <TitlesOfParts>
    <vt:vector size="1" baseType="lpstr">
      <vt:lpstr/>
    </vt:vector>
  </TitlesOfParts>
  <Company>5/5</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الخلايا السرطانية</dc:title>
  <dc:subject/>
  <dc:creator>hp</dc:creator>
  <cp:keywords/>
  <dc:description/>
  <cp:lastModifiedBy>SilverLine</cp:lastModifiedBy>
  <cp:revision>5</cp:revision>
  <cp:lastPrinted>2018-10-16T18:29:00Z</cp:lastPrinted>
  <dcterms:created xsi:type="dcterms:W3CDTF">2018-10-16T18:20:00Z</dcterms:created>
  <dcterms:modified xsi:type="dcterms:W3CDTF">2019-01-15T01:01:00Z</dcterms:modified>
</cp:coreProperties>
</file>