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D3B" w:rsidRPr="00973A25" w:rsidRDefault="00302D3B" w:rsidP="00973A25">
      <w:pPr>
        <w:jc w:val="center"/>
        <w:rPr>
          <w:rFonts w:ascii="Traditional Arabic" w:hAnsi="Traditional Arabic" w:cs="Traditional Arabic"/>
          <w:b/>
          <w:bCs/>
          <w:sz w:val="46"/>
          <w:szCs w:val="46"/>
          <w:rtl/>
        </w:rPr>
      </w:pPr>
      <w:r w:rsidRPr="00973A25">
        <w:rPr>
          <w:rFonts w:ascii="Traditional Arabic" w:hAnsi="Traditional Arabic" w:cs="Traditional Arabic" w:hint="cs"/>
          <w:b/>
          <w:bCs/>
          <w:sz w:val="46"/>
          <w:szCs w:val="46"/>
          <w:rtl/>
        </w:rPr>
        <w:t xml:space="preserve">الحياة في المملكة العربية </w:t>
      </w:r>
      <w:r w:rsidR="003810F3" w:rsidRPr="00973A25">
        <w:rPr>
          <w:rFonts w:ascii="Traditional Arabic" w:hAnsi="Traditional Arabic" w:cs="Traditional Arabic" w:hint="cs"/>
          <w:b/>
          <w:bCs/>
          <w:sz w:val="46"/>
          <w:szCs w:val="46"/>
          <w:rtl/>
        </w:rPr>
        <w:t>السعودية</w:t>
      </w:r>
    </w:p>
    <w:p w:rsidR="00302D3B" w:rsidRPr="00973A25" w:rsidRDefault="00302D3B" w:rsidP="00973A25">
      <w:pPr>
        <w:jc w:val="mediumKashida"/>
        <w:rPr>
          <w:rFonts w:ascii="Traditional Arabic" w:hAnsi="Traditional Arabic" w:cs="Traditional Arabic"/>
          <w:sz w:val="42"/>
          <w:szCs w:val="42"/>
          <w:rtl/>
        </w:rPr>
      </w:pPr>
      <w:r w:rsidRPr="00973A25">
        <w:rPr>
          <w:rFonts w:ascii="Traditional Arabic" w:hAnsi="Traditional Arabic" w:cs="Traditional Arabic"/>
          <w:sz w:val="42"/>
          <w:szCs w:val="42"/>
          <w:rtl/>
        </w:rPr>
        <w:t xml:space="preserve">تعتبر تكاليف المعيشة في البلد المقصد من الجوانب المهمّة لأي راغب بالسفر سواء بغرض التعليم أو العمل. ولحسن الحظ فإن تكلفة المعيشة في السعودية أرخص أو معادلة للمعيشة في الوجهات الأكثر جذبًا للمغتربين في الشرق الأوسط. إذ حظيت جدّة بالمرتبة 151 من أصل 207 بلد ضمن مؤشر </w:t>
      </w:r>
      <w:r w:rsidRPr="00973A25">
        <w:rPr>
          <w:rFonts w:ascii="Traditional Arabic" w:hAnsi="Traditional Arabic" w:cs="Traditional Arabic"/>
          <w:sz w:val="42"/>
          <w:szCs w:val="42"/>
        </w:rPr>
        <w:t>Mercer</w:t>
      </w:r>
      <w:r w:rsidRPr="00973A25">
        <w:rPr>
          <w:rFonts w:ascii="Traditional Arabic" w:hAnsi="Traditional Arabic" w:cs="Traditional Arabic"/>
          <w:sz w:val="42"/>
          <w:szCs w:val="42"/>
          <w:rtl/>
        </w:rPr>
        <w:t xml:space="preserve"> لتكاليف المعيشة عام 2015. بينما احتلت الرياض المرتبة 72 مقاربة بذلك متوسط المعيشة إقليميًا.</w:t>
      </w:r>
    </w:p>
    <w:p w:rsidR="00302D3B" w:rsidRPr="00973A25" w:rsidRDefault="00302D3B" w:rsidP="00973A25">
      <w:pPr>
        <w:jc w:val="mediumKashida"/>
        <w:rPr>
          <w:rFonts w:ascii="Traditional Arabic" w:hAnsi="Traditional Arabic" w:cs="Traditional Arabic"/>
          <w:sz w:val="42"/>
          <w:szCs w:val="42"/>
          <w:rtl/>
        </w:rPr>
      </w:pPr>
    </w:p>
    <w:p w:rsidR="00302D3B" w:rsidRDefault="00302D3B" w:rsidP="00973A25">
      <w:pPr>
        <w:jc w:val="mediumKashida"/>
        <w:rPr>
          <w:rFonts w:ascii="Traditional Arabic" w:hAnsi="Traditional Arabic" w:cs="Traditional Arabic"/>
          <w:sz w:val="42"/>
          <w:szCs w:val="42"/>
          <w:rtl/>
        </w:rPr>
      </w:pPr>
      <w:r w:rsidRPr="00973A25">
        <w:rPr>
          <w:rFonts w:ascii="Traditional Arabic" w:hAnsi="Traditional Arabic" w:cs="Traditional Arabic"/>
          <w:sz w:val="42"/>
          <w:szCs w:val="42"/>
          <w:rtl/>
        </w:rPr>
        <w:t>ينتقل الكثير من المغتربين للعيش في المملكة السعودية بصفقات مُغرية تكفل لهم بدل السكن والمواصلات والطبابة؛ إضافة لتعليم أبنائهم. وعندما تتم تغطية هذه النفقات من قبل أرباب العمل فعادة ما يجد المغتربون نفقات المعيشة في السعودية معقولة ويتمتعون بأسلوب حياة مريح.</w:t>
      </w:r>
    </w:p>
    <w:p w:rsidR="00973A25" w:rsidRDefault="00973A25" w:rsidP="00973A25">
      <w:pPr>
        <w:jc w:val="mediumKashida"/>
        <w:rPr>
          <w:rFonts w:ascii="Traditional Arabic" w:hAnsi="Traditional Arabic" w:cs="Traditional Arabic"/>
          <w:sz w:val="42"/>
          <w:szCs w:val="42"/>
          <w:rtl/>
        </w:rPr>
      </w:pPr>
    </w:p>
    <w:p w:rsidR="00973A25" w:rsidRDefault="00973A25" w:rsidP="00973A25">
      <w:pPr>
        <w:jc w:val="mediumKashida"/>
        <w:rPr>
          <w:rFonts w:ascii="Traditional Arabic" w:hAnsi="Traditional Arabic" w:cs="Traditional Arabic"/>
          <w:sz w:val="42"/>
          <w:szCs w:val="42"/>
          <w:rtl/>
        </w:rPr>
      </w:pPr>
    </w:p>
    <w:p w:rsidR="00973A25" w:rsidRDefault="00973A25" w:rsidP="00973A25">
      <w:pPr>
        <w:jc w:val="mediumKashida"/>
        <w:rPr>
          <w:rFonts w:ascii="Traditional Arabic" w:hAnsi="Traditional Arabic" w:cs="Traditional Arabic"/>
          <w:sz w:val="42"/>
          <w:szCs w:val="42"/>
          <w:rtl/>
        </w:rPr>
      </w:pPr>
    </w:p>
    <w:p w:rsidR="00973A25" w:rsidRDefault="00973A25" w:rsidP="00973A25">
      <w:pPr>
        <w:jc w:val="mediumKashida"/>
        <w:rPr>
          <w:rFonts w:ascii="Traditional Arabic" w:hAnsi="Traditional Arabic" w:cs="Traditional Arabic"/>
          <w:sz w:val="42"/>
          <w:szCs w:val="42"/>
          <w:rtl/>
        </w:rPr>
      </w:pPr>
    </w:p>
    <w:p w:rsidR="00973A25" w:rsidRDefault="00973A25" w:rsidP="00973A25">
      <w:pPr>
        <w:jc w:val="mediumKashida"/>
        <w:rPr>
          <w:rFonts w:ascii="Traditional Arabic" w:hAnsi="Traditional Arabic" w:cs="Traditional Arabic"/>
          <w:sz w:val="42"/>
          <w:szCs w:val="42"/>
          <w:rtl/>
        </w:rPr>
      </w:pPr>
    </w:p>
    <w:p w:rsidR="00973A25" w:rsidRPr="00973A25" w:rsidRDefault="00973A25" w:rsidP="00973A25">
      <w:pPr>
        <w:jc w:val="center"/>
        <w:rPr>
          <w:rFonts w:ascii="Traditional Arabic" w:hAnsi="Traditional Arabic" w:cs="Traditional Arabic"/>
          <w:b/>
          <w:bCs/>
          <w:sz w:val="46"/>
          <w:szCs w:val="46"/>
          <w:rtl/>
        </w:rPr>
      </w:pPr>
      <w:r w:rsidRPr="00973A25">
        <w:rPr>
          <w:rFonts w:ascii="Traditional Arabic" w:hAnsi="Traditional Arabic" w:cs="Traditional Arabic" w:hint="cs"/>
          <w:b/>
          <w:bCs/>
          <w:sz w:val="46"/>
          <w:szCs w:val="46"/>
          <w:rtl/>
        </w:rPr>
        <w:lastRenderedPageBreak/>
        <w:t>قصة عن موسى عليه السلام</w:t>
      </w:r>
    </w:p>
    <w:p w:rsidR="00973A25" w:rsidRDefault="00973A25" w:rsidP="00973A25">
      <w:pPr>
        <w:jc w:val="lowKashida"/>
        <w:rPr>
          <w:rFonts w:ascii="Traditional Arabic" w:hAnsi="Traditional Arabic" w:cs="Traditional Arabic"/>
          <w:sz w:val="42"/>
          <w:szCs w:val="42"/>
          <w:rtl/>
        </w:rPr>
      </w:pPr>
      <w:r w:rsidRPr="00973A25">
        <w:rPr>
          <w:rFonts w:ascii="Traditional Arabic" w:hAnsi="Traditional Arabic" w:cs="Traditional Arabic" w:hint="cs"/>
          <w:sz w:val="42"/>
          <w:szCs w:val="42"/>
          <w:rtl/>
        </w:rPr>
        <w:t>بعث</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الله</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نبيه</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موسى</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عليه</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السلام</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إلى</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فرعون</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وقومه</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ليدعوهم</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إلى</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توحيد</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الله</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سبحانه،</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فأنكر</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فرعون</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دعوته</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قائلًا</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في</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بداية</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الأمر</w:t>
      </w:r>
      <w:r w:rsidRPr="00973A25">
        <w:rPr>
          <w:rFonts w:ascii="Traditional Arabic" w:hAnsi="Traditional Arabic" w:cs="Traditional Arabic"/>
          <w:sz w:val="42"/>
          <w:szCs w:val="42"/>
          <w:rtl/>
        </w:rPr>
        <w:t>: (</w:t>
      </w:r>
      <w:r w:rsidRPr="00973A25">
        <w:rPr>
          <w:rFonts w:ascii="Traditional Arabic" w:hAnsi="Traditional Arabic" w:cs="Traditional Arabic" w:hint="cs"/>
          <w:sz w:val="42"/>
          <w:szCs w:val="42"/>
          <w:rtl/>
        </w:rPr>
        <w:t>وما</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رب</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العالمين؟</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فكانت</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إجابة</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نبي</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الله</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موسى</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بأنه</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الرب</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الخالق</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لكل</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ما</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في</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الوجود،</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واستدلّ</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لهم</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عليه</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السلام</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على</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وحدانيّة</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الله</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بالنعم</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التي</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يشاهدونها</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من</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حولهم</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وأنّ</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الله</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وحده</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خالق</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كل</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تلك</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النِعم،</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فوجب</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عليهم</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عبادته،</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ومع</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كل</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ما</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قدّمه</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موسى</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عليه</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السلام</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من</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دلائل</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على</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وحدانيّة</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الله</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ما</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زاد</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فرعون</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وملأه</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إلا</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إعراضاً</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واستكبارًا</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في</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الأرض،</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فاتّهموا</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موسى</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عليه</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السلام</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بالسحر</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والجنون،</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وقام</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فرعون</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بجمع</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السحرة</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له،</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فغلبهم</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بأمر</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الله</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فآمنوا،</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فقام</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فرعون</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بقتلهم،</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وقد</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كان</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من</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أمر</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فرعون</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وتماديه</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وطغيانه</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وتكبّره</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على</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دعوة</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نبي</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الله</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موسى</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أن</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قال</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لهامان</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وزيره</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ما</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قاله</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الله</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سبحانه</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عنه</w:t>
      </w:r>
      <w:r w:rsidRPr="00973A25">
        <w:rPr>
          <w:rFonts w:ascii="Traditional Arabic" w:hAnsi="Traditional Arabic" w:cs="Traditional Arabic"/>
          <w:sz w:val="42"/>
          <w:szCs w:val="42"/>
          <w:rtl/>
        </w:rPr>
        <w:t>: (</w:t>
      </w:r>
      <w:r w:rsidRPr="00973A25">
        <w:rPr>
          <w:rFonts w:ascii="Traditional Arabic" w:hAnsi="Traditional Arabic" w:cs="Traditional Arabic" w:hint="cs"/>
          <w:sz w:val="42"/>
          <w:szCs w:val="42"/>
          <w:rtl/>
        </w:rPr>
        <w:t>وَقَالَ</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فِرْعَوْنُ</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يَا</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أَيُّهَا</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الْمَلأ</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مَا</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عَلِمْتُ</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لَكُمْ</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مِنْ</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إِلَهٍ</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غَيْرِي</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فَأَوْقِدْ</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لِي</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يَا</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هَامَانُ</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عَلَى</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الطِّينِ</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فَاجْعَل</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لِي</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صَرْحاً</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لَعَلِّي</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أَطَّلِعُ</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إِلَى</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إِلَهِ</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مُوسَى</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وَإِنِّي</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لأَظُنُّهُ</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مِنْ</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الْكَاذِبِين</w:t>
      </w:r>
      <w:r w:rsidRPr="00973A25">
        <w:rPr>
          <w:rFonts w:ascii="Traditional Arabic" w:hAnsi="Traditional Arabic" w:cs="Traditional Arabic"/>
          <w:sz w:val="42"/>
          <w:szCs w:val="42"/>
          <w:rtl/>
        </w:rPr>
        <w:t>*</w:t>
      </w:r>
      <w:r w:rsidRPr="00973A25">
        <w:rPr>
          <w:rFonts w:ascii="Traditional Arabic" w:hAnsi="Traditional Arabic" w:cs="Traditional Arabic" w:hint="cs"/>
          <w:sz w:val="42"/>
          <w:szCs w:val="42"/>
          <w:rtl/>
        </w:rPr>
        <w:t>وَاسْتَكْبَرَ</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هُوَ</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وَجُنُودُهُ</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فِي</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الأَرْضِ</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بِغَيْرِ</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الْحَقِّ</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وَظَنُّوا</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أَنَّهُمْ</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إِلَيْنَا</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لا</w:t>
      </w:r>
      <w:r w:rsidRPr="00973A25">
        <w:rPr>
          <w:rFonts w:ascii="Traditional Arabic" w:hAnsi="Traditional Arabic" w:cs="Traditional Arabic"/>
          <w:sz w:val="42"/>
          <w:szCs w:val="42"/>
          <w:rtl/>
        </w:rPr>
        <w:t xml:space="preserve"> </w:t>
      </w:r>
      <w:r w:rsidRPr="00973A25">
        <w:rPr>
          <w:rFonts w:ascii="Traditional Arabic" w:hAnsi="Traditional Arabic" w:cs="Traditional Arabic" w:hint="cs"/>
          <w:sz w:val="42"/>
          <w:szCs w:val="42"/>
          <w:rtl/>
        </w:rPr>
        <w:t>يُرْجَعُونَ</w:t>
      </w:r>
      <w:r w:rsidRPr="00973A25">
        <w:rPr>
          <w:rFonts w:ascii="Traditional Arabic" w:hAnsi="Traditional Arabic" w:cs="Traditional Arabic"/>
          <w:sz w:val="42"/>
          <w:szCs w:val="42"/>
          <w:rtl/>
        </w:rPr>
        <w:t>).</w:t>
      </w:r>
    </w:p>
    <w:p w:rsidR="00973A25" w:rsidRDefault="00973A25" w:rsidP="00973A25">
      <w:pPr>
        <w:jc w:val="lowKashida"/>
        <w:rPr>
          <w:rFonts w:ascii="Traditional Arabic" w:hAnsi="Traditional Arabic" w:cs="Traditional Arabic"/>
          <w:sz w:val="42"/>
          <w:szCs w:val="42"/>
          <w:rtl/>
        </w:rPr>
      </w:pPr>
    </w:p>
    <w:p w:rsidR="00973A25" w:rsidRDefault="00973A25" w:rsidP="00973A25">
      <w:pPr>
        <w:jc w:val="lowKashida"/>
        <w:rPr>
          <w:rFonts w:ascii="Traditional Arabic" w:hAnsi="Traditional Arabic" w:cs="Traditional Arabic"/>
          <w:sz w:val="42"/>
          <w:szCs w:val="42"/>
          <w:rtl/>
        </w:rPr>
      </w:pPr>
    </w:p>
    <w:p w:rsidR="00973A25" w:rsidRDefault="00973A25" w:rsidP="00973A25">
      <w:pPr>
        <w:jc w:val="lowKashida"/>
        <w:rPr>
          <w:rFonts w:ascii="Traditional Arabic" w:hAnsi="Traditional Arabic" w:cs="Traditional Arabic"/>
          <w:sz w:val="42"/>
          <w:szCs w:val="42"/>
          <w:rtl/>
        </w:rPr>
      </w:pPr>
    </w:p>
    <w:p w:rsidR="00973A25" w:rsidRDefault="00973A25" w:rsidP="00973A25">
      <w:pPr>
        <w:jc w:val="lowKashida"/>
        <w:rPr>
          <w:rFonts w:ascii="Traditional Arabic" w:hAnsi="Traditional Arabic" w:cs="Traditional Arabic"/>
          <w:sz w:val="42"/>
          <w:szCs w:val="42"/>
          <w:rtl/>
        </w:rPr>
      </w:pPr>
    </w:p>
    <w:p w:rsidR="00973A25" w:rsidRDefault="00973A25" w:rsidP="00973A25">
      <w:pPr>
        <w:jc w:val="lowKashida"/>
        <w:rPr>
          <w:rFonts w:ascii="Traditional Arabic" w:hAnsi="Traditional Arabic" w:cs="Traditional Arabic"/>
          <w:sz w:val="42"/>
          <w:szCs w:val="42"/>
          <w:rtl/>
        </w:rPr>
      </w:pPr>
    </w:p>
    <w:p w:rsidR="00973A25" w:rsidRPr="003C1232" w:rsidRDefault="00973A25" w:rsidP="00973A25">
      <w:pPr>
        <w:jc w:val="center"/>
        <w:rPr>
          <w:rFonts w:ascii="Traditional Arabic" w:hAnsi="Traditional Arabic" w:cs="Traditional Arabic"/>
          <w:b/>
          <w:bCs/>
          <w:sz w:val="44"/>
          <w:szCs w:val="44"/>
          <w:rtl/>
        </w:rPr>
      </w:pPr>
      <w:bookmarkStart w:id="0" w:name="_GoBack"/>
      <w:r w:rsidRPr="003C1232">
        <w:rPr>
          <w:rFonts w:ascii="Traditional Arabic" w:hAnsi="Traditional Arabic" w:cs="Traditional Arabic" w:hint="cs"/>
          <w:b/>
          <w:bCs/>
          <w:sz w:val="44"/>
          <w:szCs w:val="44"/>
          <w:rtl/>
        </w:rPr>
        <w:t>قصة عن محمد صلى الله عليه وسلم</w:t>
      </w:r>
    </w:p>
    <w:bookmarkEnd w:id="0"/>
    <w:p w:rsidR="00973A25" w:rsidRPr="00973A25" w:rsidRDefault="003C1232" w:rsidP="003C1232">
      <w:pPr>
        <w:jc w:val="mediumKashida"/>
        <w:rPr>
          <w:rFonts w:ascii="Traditional Arabic" w:hAnsi="Traditional Arabic" w:cs="Traditional Arabic"/>
          <w:sz w:val="42"/>
          <w:szCs w:val="42"/>
        </w:rPr>
      </w:pPr>
      <w:r w:rsidRPr="003C1232">
        <w:rPr>
          <w:rFonts w:ascii="Traditional Arabic" w:hAnsi="Traditional Arabic" w:cs="Traditional Arabic" w:hint="cs"/>
          <w:sz w:val="42"/>
          <w:szCs w:val="42"/>
          <w:rtl/>
        </w:rPr>
        <w:t>وفاء</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مع</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المشركين</w:t>
      </w:r>
      <w:r w:rsidRPr="003C1232">
        <w:rPr>
          <w:rFonts w:ascii="Traditional Arabic" w:hAnsi="Traditional Arabic" w:cs="Traditional Arabic"/>
          <w:sz w:val="42"/>
          <w:szCs w:val="42"/>
          <w:rtl/>
        </w:rPr>
        <w:t xml:space="preserve"> .. </w:t>
      </w:r>
      <w:r w:rsidRPr="003C1232">
        <w:rPr>
          <w:rFonts w:ascii="Traditional Arabic" w:hAnsi="Traditional Arabic" w:cs="Traditional Arabic" w:hint="cs"/>
          <w:sz w:val="42"/>
          <w:szCs w:val="42"/>
          <w:rtl/>
        </w:rPr>
        <w:t>بعد</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أن</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عقد</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الرسول</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صلي</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الله</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علية</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وسلم</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صلح</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الحديبية</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مع</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المشركين</w:t>
      </w:r>
      <w:r w:rsidRPr="003C1232">
        <w:rPr>
          <w:rFonts w:ascii="Traditional Arabic" w:hAnsi="Traditional Arabic" w:cs="Traditional Arabic"/>
          <w:sz w:val="42"/>
          <w:szCs w:val="42"/>
          <w:rtl/>
        </w:rPr>
        <w:t xml:space="preserve"> </w:t>
      </w:r>
      <w:proofErr w:type="spellStart"/>
      <w:r w:rsidRPr="003C1232">
        <w:rPr>
          <w:rFonts w:ascii="Traditional Arabic" w:hAnsi="Traditional Arabic" w:cs="Traditional Arabic" w:hint="cs"/>
          <w:sz w:val="42"/>
          <w:szCs w:val="42"/>
          <w:rtl/>
        </w:rPr>
        <w:t>فى</w:t>
      </w:r>
      <w:proofErr w:type="spellEnd"/>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العام</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السادس</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الهجري،</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والذي</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كان</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من</w:t>
      </w:r>
      <w:r w:rsidRPr="003C1232">
        <w:rPr>
          <w:rFonts w:ascii="Traditional Arabic" w:hAnsi="Traditional Arabic" w:cs="Traditional Arabic"/>
          <w:sz w:val="42"/>
          <w:szCs w:val="42"/>
          <w:rtl/>
        </w:rPr>
        <w:t xml:space="preserve"> </w:t>
      </w:r>
      <w:proofErr w:type="spellStart"/>
      <w:r w:rsidRPr="003C1232">
        <w:rPr>
          <w:rFonts w:ascii="Traditional Arabic" w:hAnsi="Traditional Arabic" w:cs="Traditional Arabic" w:hint="cs"/>
          <w:sz w:val="42"/>
          <w:szCs w:val="42"/>
          <w:rtl/>
        </w:rPr>
        <w:t>شروطة</w:t>
      </w:r>
      <w:proofErr w:type="spellEnd"/>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أنه</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إذا</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أسلم</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أحد</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من</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المشركين</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وذهب</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إلى</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رسول</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الله</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صلي</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الله</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علية</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وسلم</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ردة</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إلى</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قومة،</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وبالفعل</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بعد</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إتمام</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الصلح</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مباشرة</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جاء</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رجل</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يدعي</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أبو</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جدل</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بن</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سهيل</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بن</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عمرو</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رضي</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الله</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عنه،</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إلى</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رسول</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الله</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صلي</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الله</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علية</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وسلم</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معلناً</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عن</w:t>
      </w:r>
      <w:r w:rsidRPr="003C1232">
        <w:rPr>
          <w:rFonts w:ascii="Traditional Arabic" w:hAnsi="Traditional Arabic" w:cs="Traditional Arabic"/>
          <w:sz w:val="42"/>
          <w:szCs w:val="42"/>
          <w:rtl/>
        </w:rPr>
        <w:t xml:space="preserve"> </w:t>
      </w:r>
      <w:proofErr w:type="spellStart"/>
      <w:r w:rsidRPr="003C1232">
        <w:rPr>
          <w:rFonts w:ascii="Traditional Arabic" w:hAnsi="Traditional Arabic" w:cs="Traditional Arabic" w:hint="cs"/>
          <w:sz w:val="42"/>
          <w:szCs w:val="42"/>
          <w:rtl/>
        </w:rPr>
        <w:t>إسلامة</w:t>
      </w:r>
      <w:proofErr w:type="spellEnd"/>
      <w:r w:rsidRPr="003C1232">
        <w:rPr>
          <w:rFonts w:ascii="Traditional Arabic" w:hAnsi="Traditional Arabic" w:cs="Traditional Arabic" w:hint="cs"/>
          <w:sz w:val="42"/>
          <w:szCs w:val="42"/>
          <w:rtl/>
        </w:rPr>
        <w:t>،</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فلما</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رآه</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أبوة</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طلب</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من</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الرسول</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أن</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يردة</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إلى</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قومة</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وفاءاً</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بشروط</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صلح</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الحديبية،</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فوافق</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الرسول</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علي</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الفور</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وردة</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إلى</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قومة،</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فقال</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أبو</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جندل</w:t>
      </w:r>
      <w:r w:rsidRPr="003C1232">
        <w:rPr>
          <w:rFonts w:ascii="Traditional Arabic" w:hAnsi="Traditional Arabic" w:cs="Traditional Arabic"/>
          <w:sz w:val="42"/>
          <w:szCs w:val="42"/>
          <w:rtl/>
        </w:rPr>
        <w:t xml:space="preserve"> : </w:t>
      </w:r>
      <w:r w:rsidRPr="003C1232">
        <w:rPr>
          <w:rFonts w:ascii="Traditional Arabic" w:hAnsi="Traditional Arabic" w:cs="Traditional Arabic" w:hint="cs"/>
          <w:sz w:val="42"/>
          <w:szCs w:val="42"/>
          <w:rtl/>
        </w:rPr>
        <w:t>يا</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معشر</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المسلمين،</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كيف</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أرد</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إلى</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المشركين</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يفتنوني</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عن</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ديني</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w:t>
      </w:r>
      <w:r w:rsidRPr="003C1232">
        <w:rPr>
          <w:rFonts w:ascii="Traditional Arabic" w:hAnsi="Traditional Arabic" w:cs="Traditional Arabic"/>
          <w:sz w:val="42"/>
          <w:szCs w:val="42"/>
          <w:rtl/>
        </w:rPr>
        <w:t xml:space="preserve"> </w:t>
      </w:r>
      <w:proofErr w:type="spellStart"/>
      <w:r w:rsidRPr="003C1232">
        <w:rPr>
          <w:rFonts w:ascii="Traditional Arabic" w:hAnsi="Traditional Arabic" w:cs="Traditional Arabic" w:hint="cs"/>
          <w:sz w:val="42"/>
          <w:szCs w:val="42"/>
          <w:rtl/>
        </w:rPr>
        <w:t>فأخبرة</w:t>
      </w:r>
      <w:proofErr w:type="spellEnd"/>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الرسول</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صلي</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الله</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علية</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وسلم</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بشروط</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العهد</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الذى</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أخذة</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علي</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نفسة</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وعلي</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وجوب</w:t>
      </w:r>
      <w:r w:rsidRPr="003C1232">
        <w:rPr>
          <w:rFonts w:ascii="Traditional Arabic" w:hAnsi="Traditional Arabic" w:cs="Traditional Arabic"/>
          <w:sz w:val="42"/>
          <w:szCs w:val="42"/>
          <w:rtl/>
        </w:rPr>
        <w:t xml:space="preserve"> </w:t>
      </w:r>
      <w:proofErr w:type="spellStart"/>
      <w:r w:rsidRPr="003C1232">
        <w:rPr>
          <w:rFonts w:ascii="Traditional Arabic" w:hAnsi="Traditional Arabic" w:cs="Traditional Arabic" w:hint="cs"/>
          <w:sz w:val="42"/>
          <w:szCs w:val="42"/>
          <w:rtl/>
        </w:rPr>
        <w:t>وفاءة</w:t>
      </w:r>
      <w:proofErr w:type="spellEnd"/>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به</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مهما</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كان</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الأمر،</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وقال</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له</w:t>
      </w:r>
      <w:r w:rsidRPr="003C1232">
        <w:rPr>
          <w:rFonts w:ascii="Traditional Arabic" w:hAnsi="Traditional Arabic" w:cs="Traditional Arabic"/>
          <w:sz w:val="42"/>
          <w:szCs w:val="42"/>
          <w:rtl/>
        </w:rPr>
        <w:t xml:space="preserve"> :” </w:t>
      </w:r>
      <w:proofErr w:type="spellStart"/>
      <w:r w:rsidRPr="003C1232">
        <w:rPr>
          <w:rFonts w:ascii="Traditional Arabic" w:hAnsi="Traditional Arabic" w:cs="Traditional Arabic" w:hint="cs"/>
          <w:sz w:val="42"/>
          <w:szCs w:val="42"/>
          <w:rtl/>
        </w:rPr>
        <w:t>إصبر</w:t>
      </w:r>
      <w:proofErr w:type="spellEnd"/>
      <w:r w:rsidRPr="003C1232">
        <w:rPr>
          <w:rFonts w:ascii="Traditional Arabic" w:hAnsi="Traditional Arabic" w:cs="Traditional Arabic"/>
          <w:sz w:val="42"/>
          <w:szCs w:val="42"/>
          <w:rtl/>
        </w:rPr>
        <w:t xml:space="preserve"> </w:t>
      </w:r>
      <w:proofErr w:type="spellStart"/>
      <w:r w:rsidRPr="003C1232">
        <w:rPr>
          <w:rFonts w:ascii="Traditional Arabic" w:hAnsi="Traditional Arabic" w:cs="Traditional Arabic" w:hint="cs"/>
          <w:sz w:val="42"/>
          <w:szCs w:val="42"/>
          <w:rtl/>
        </w:rPr>
        <w:t>وإحتسب</w:t>
      </w:r>
      <w:proofErr w:type="spellEnd"/>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فإن</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الله</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جاعل</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لك</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ولمن</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معك</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من</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المستضعفين</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فرجاً</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ومخرجاً،</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وإننا</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قد</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عقدنا</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بيننا</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وبين</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القوم</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صلحاً</w:t>
      </w:r>
      <w:r w:rsidRPr="003C1232">
        <w:rPr>
          <w:rFonts w:ascii="Traditional Arabic" w:hAnsi="Traditional Arabic" w:cs="Traditional Arabic"/>
          <w:sz w:val="42"/>
          <w:szCs w:val="42"/>
          <w:rtl/>
        </w:rPr>
        <w:t xml:space="preserve"> ” .. </w:t>
      </w:r>
      <w:r w:rsidRPr="003C1232">
        <w:rPr>
          <w:rFonts w:ascii="Traditional Arabic" w:hAnsi="Traditional Arabic" w:cs="Traditional Arabic" w:hint="cs"/>
          <w:sz w:val="42"/>
          <w:szCs w:val="42"/>
          <w:rtl/>
        </w:rPr>
        <w:t>كان</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هذا</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مثالاً</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بيناً</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علي</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وفاء</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رسول</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الله</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علي</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عهده</w:t>
      </w:r>
      <w:r w:rsidRPr="003C1232">
        <w:rPr>
          <w:rFonts w:ascii="Traditional Arabic" w:hAnsi="Traditional Arabic" w:cs="Traditional Arabic"/>
          <w:sz w:val="42"/>
          <w:szCs w:val="42"/>
          <w:rtl/>
        </w:rPr>
        <w:t xml:space="preserve"> </w:t>
      </w:r>
      <w:proofErr w:type="spellStart"/>
      <w:r w:rsidRPr="003C1232">
        <w:rPr>
          <w:rFonts w:ascii="Traditional Arabic" w:hAnsi="Traditional Arabic" w:cs="Traditional Arabic" w:hint="cs"/>
          <w:sz w:val="42"/>
          <w:szCs w:val="42"/>
          <w:rtl/>
        </w:rPr>
        <w:t>وكلمتة</w:t>
      </w:r>
      <w:proofErr w:type="spellEnd"/>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مهما</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بلغ</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الأمر</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ومع</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جميع</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الخلق</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حتى</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لو</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كان</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مع</w:t>
      </w:r>
      <w:r w:rsidRPr="003C1232">
        <w:rPr>
          <w:rFonts w:ascii="Traditional Arabic" w:hAnsi="Traditional Arabic" w:cs="Traditional Arabic"/>
          <w:sz w:val="42"/>
          <w:szCs w:val="42"/>
          <w:rtl/>
        </w:rPr>
        <w:t xml:space="preserve"> </w:t>
      </w:r>
      <w:r w:rsidRPr="003C1232">
        <w:rPr>
          <w:rFonts w:ascii="Traditional Arabic" w:hAnsi="Traditional Arabic" w:cs="Traditional Arabic" w:hint="cs"/>
          <w:sz w:val="42"/>
          <w:szCs w:val="42"/>
          <w:rtl/>
        </w:rPr>
        <w:t>المشركين</w:t>
      </w:r>
    </w:p>
    <w:p w:rsidR="00973A25" w:rsidRPr="00973A25" w:rsidRDefault="00973A25" w:rsidP="00973A25">
      <w:pPr>
        <w:jc w:val="center"/>
        <w:rPr>
          <w:rFonts w:ascii="Traditional Arabic" w:hAnsi="Traditional Arabic" w:cs="Traditional Arabic"/>
          <w:sz w:val="42"/>
          <w:szCs w:val="42"/>
        </w:rPr>
      </w:pPr>
    </w:p>
    <w:sectPr w:rsidR="00973A25" w:rsidRPr="00973A25" w:rsidSect="003C1232">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D3B"/>
    <w:rsid w:val="001656F8"/>
    <w:rsid w:val="00302D3B"/>
    <w:rsid w:val="003810F3"/>
    <w:rsid w:val="003C1232"/>
    <w:rsid w:val="00973A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91645"/>
  <w15:chartTrackingRefBased/>
  <w15:docId w15:val="{44B889B0-7512-46F3-B613-3AFCA726D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384</Words>
  <Characters>2189</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2018-11-20T21:26:00Z</cp:lastPrinted>
  <dcterms:created xsi:type="dcterms:W3CDTF">2018-11-20T21:18:00Z</dcterms:created>
  <dcterms:modified xsi:type="dcterms:W3CDTF">2018-11-20T21:26:00Z</dcterms:modified>
</cp:coreProperties>
</file>