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86" w:rsidRPr="00F37886" w:rsidRDefault="00F37886" w:rsidP="00F37886">
      <w:pPr>
        <w:spacing w:line="360" w:lineRule="auto"/>
        <w:jc w:val="center"/>
        <w:rPr>
          <w:rFonts w:ascii="Traditional Arabic" w:hAnsi="Traditional Arabic" w:cs="Traditional Arabic"/>
          <w:b/>
          <w:bCs/>
          <w:sz w:val="44"/>
          <w:szCs w:val="44"/>
          <w:rtl/>
        </w:rPr>
      </w:pPr>
      <w:r w:rsidRPr="00F37886">
        <w:rPr>
          <w:rFonts w:ascii="Traditional Arabic" w:hAnsi="Traditional Arabic" w:cs="Traditional Arabic" w:hint="cs"/>
          <w:b/>
          <w:bCs/>
          <w:sz w:val="44"/>
          <w:szCs w:val="44"/>
          <w:rtl/>
        </w:rPr>
        <w:t>مفهوم</w:t>
      </w:r>
      <w:r w:rsidRPr="00F37886">
        <w:rPr>
          <w:rFonts w:ascii="Traditional Arabic" w:hAnsi="Traditional Arabic" w:cs="Traditional Arabic"/>
          <w:b/>
          <w:bCs/>
          <w:sz w:val="44"/>
          <w:szCs w:val="44"/>
          <w:rtl/>
        </w:rPr>
        <w:t xml:space="preserve"> </w:t>
      </w:r>
      <w:r w:rsidRPr="00F37886">
        <w:rPr>
          <w:rFonts w:ascii="Traditional Arabic" w:hAnsi="Traditional Arabic" w:cs="Traditional Arabic" w:hint="cs"/>
          <w:b/>
          <w:bCs/>
          <w:sz w:val="44"/>
          <w:szCs w:val="44"/>
          <w:rtl/>
        </w:rPr>
        <w:t>التعلم</w:t>
      </w:r>
      <w:r w:rsidRPr="00F37886">
        <w:rPr>
          <w:rFonts w:ascii="Traditional Arabic" w:hAnsi="Traditional Arabic" w:cs="Traditional Arabic"/>
          <w:b/>
          <w:bCs/>
          <w:sz w:val="44"/>
          <w:szCs w:val="44"/>
          <w:rtl/>
        </w:rPr>
        <w:t xml:space="preserve"> </w:t>
      </w:r>
      <w:r w:rsidRPr="00F37886">
        <w:rPr>
          <w:rFonts w:ascii="Traditional Arabic" w:hAnsi="Traditional Arabic" w:cs="Traditional Arabic" w:hint="cs"/>
          <w:b/>
          <w:bCs/>
          <w:sz w:val="44"/>
          <w:szCs w:val="44"/>
          <w:rtl/>
        </w:rPr>
        <w:t>النشط</w:t>
      </w:r>
      <w:r w:rsidRPr="00F37886">
        <w:rPr>
          <w:rFonts w:ascii="Traditional Arabic" w:hAnsi="Traditional Arabic" w:cs="Traditional Arabic"/>
          <w:b/>
          <w:bCs/>
          <w:sz w:val="44"/>
          <w:szCs w:val="44"/>
          <w:rtl/>
        </w:rPr>
        <w:t xml:space="preserve"> </w:t>
      </w:r>
      <w:r w:rsidRPr="00F37886">
        <w:rPr>
          <w:rFonts w:ascii="Traditional Arabic" w:hAnsi="Traditional Arabic" w:cs="Traditional Arabic" w:hint="cs"/>
          <w:b/>
          <w:bCs/>
          <w:sz w:val="44"/>
          <w:szCs w:val="44"/>
          <w:rtl/>
        </w:rPr>
        <w:t>واستراتيجياته</w:t>
      </w:r>
    </w:p>
    <w:p w:rsidR="0056028C" w:rsidRPr="00F37886" w:rsidRDefault="0056028C" w:rsidP="00F37886">
      <w:pPr>
        <w:spacing w:line="360" w:lineRule="auto"/>
        <w:rPr>
          <w:rFonts w:ascii="Traditional Arabic" w:hAnsi="Traditional Arabic" w:cs="Traditional Arabic"/>
          <w:b/>
          <w:bCs/>
          <w:sz w:val="40"/>
          <w:szCs w:val="40"/>
          <w:rtl/>
        </w:rPr>
      </w:pPr>
      <w:r w:rsidRPr="00F37886">
        <w:rPr>
          <w:rFonts w:ascii="Traditional Arabic" w:hAnsi="Traditional Arabic" w:cs="Traditional Arabic"/>
          <w:b/>
          <w:bCs/>
          <w:sz w:val="40"/>
          <w:szCs w:val="40"/>
          <w:rtl/>
        </w:rPr>
        <w:t>التعلم النشط</w:t>
      </w:r>
    </w:p>
    <w:p w:rsidR="0056028C" w:rsidRDefault="0056028C" w:rsidP="0056028C">
      <w:pPr>
        <w:spacing w:line="360" w:lineRule="auto"/>
        <w:jc w:val="mediumKashida"/>
        <w:rPr>
          <w:rFonts w:ascii="Traditional Arabic" w:hAnsi="Traditional Arabic" w:cs="Traditional Arabic"/>
          <w:sz w:val="32"/>
          <w:szCs w:val="32"/>
          <w:rtl/>
        </w:rPr>
      </w:pPr>
      <w:r w:rsidRPr="0056028C">
        <w:rPr>
          <w:rFonts w:ascii="Traditional Arabic" w:hAnsi="Traditional Arabic" w:cs="Traditional Arabic"/>
          <w:sz w:val="32"/>
          <w:szCs w:val="32"/>
          <w:rtl/>
        </w:rPr>
        <w:t xml:space="preserve">التعلم النشط هو تعلم قائم على مجموعة من الأنشطة المختلفة، يمارسها المتعلّم وتنتج منها مجموعة من السلوكيّات، المعتمدة على المشاركة الإيجابيّة والفاعلة، في الموقف </w:t>
      </w:r>
      <w:proofErr w:type="spellStart"/>
      <w:r w:rsidRPr="0056028C">
        <w:rPr>
          <w:rFonts w:ascii="Traditional Arabic" w:hAnsi="Traditional Arabic" w:cs="Traditional Arabic"/>
          <w:sz w:val="32"/>
          <w:szCs w:val="32"/>
          <w:rtl/>
        </w:rPr>
        <w:t>التعلمي</w:t>
      </w:r>
      <w:proofErr w:type="spellEnd"/>
      <w:r w:rsidRPr="0056028C">
        <w:rPr>
          <w:rFonts w:ascii="Traditional Arabic" w:hAnsi="Traditional Arabic" w:cs="Traditional Arabic"/>
          <w:sz w:val="32"/>
          <w:szCs w:val="32"/>
          <w:rtl/>
        </w:rPr>
        <w:t xml:space="preserve"> والتعليمي.</w:t>
      </w:r>
    </w:p>
    <w:p w:rsidR="0056028C" w:rsidRDefault="0056028C" w:rsidP="0056028C">
      <w:pPr>
        <w:spacing w:line="360" w:lineRule="auto"/>
        <w:jc w:val="mediumKashida"/>
        <w:rPr>
          <w:rFonts w:ascii="Traditional Arabic" w:hAnsi="Traditional Arabic" w:cs="Traditional Arabic"/>
          <w:sz w:val="32"/>
          <w:szCs w:val="32"/>
          <w:rtl/>
        </w:rPr>
      </w:pPr>
      <w:r w:rsidRPr="0056028C">
        <w:rPr>
          <w:rFonts w:ascii="Traditional Arabic" w:hAnsi="Traditional Arabic" w:cs="Traditional Arabic"/>
          <w:sz w:val="32"/>
          <w:szCs w:val="32"/>
          <w:rtl/>
        </w:rPr>
        <w:t xml:space="preserve"> يقوم التعلم النشط على مجموعة من الأسس منها، إشراك التلاميذ في اختيار قواعد ونظم التعليم وفي تحديد الأهداف التعليميّة، وتنوّع مصادر التعلم، والاعتماد على تقويم التلاميذ لزملائهم وأنفسهم، وتنوّع المصادر التعليميّة، وإتاحة التواصل بين المعلّم والمتعلمين، واستخدام الاستراتيجيّات المتمركزة بشكل أساسي حول الطالب والتي تتناسب بالدرجة الأولى مع أنماط تعلمه، وقدراته، ودرجة الذكاء التي يتمتّع بها، وغيرها من الأسس.</w:t>
      </w:r>
    </w:p>
    <w:p w:rsidR="0056028C" w:rsidRPr="0056028C" w:rsidRDefault="0056028C" w:rsidP="0056028C">
      <w:pPr>
        <w:spacing w:line="360" w:lineRule="auto"/>
        <w:jc w:val="mediumKashida"/>
        <w:rPr>
          <w:rFonts w:ascii="Traditional Arabic" w:hAnsi="Traditional Arabic" w:cs="Traditional Arabic"/>
          <w:b/>
          <w:bCs/>
          <w:sz w:val="32"/>
          <w:szCs w:val="32"/>
          <w:rtl/>
        </w:rPr>
      </w:pPr>
      <w:r w:rsidRPr="0056028C">
        <w:rPr>
          <w:rFonts w:ascii="Traditional Arabic" w:hAnsi="Traditional Arabic" w:cs="Traditional Arabic"/>
          <w:b/>
          <w:bCs/>
          <w:sz w:val="32"/>
          <w:szCs w:val="32"/>
          <w:rtl/>
        </w:rPr>
        <w:t xml:space="preserve"> استراتيجيّات التعلم النشط</w:t>
      </w:r>
    </w:p>
    <w:p w:rsidR="0056028C" w:rsidRPr="0056028C" w:rsidRDefault="0056028C" w:rsidP="0056028C">
      <w:pPr>
        <w:spacing w:line="360" w:lineRule="auto"/>
        <w:jc w:val="mediumKashida"/>
        <w:rPr>
          <w:rFonts w:ascii="Traditional Arabic" w:hAnsi="Traditional Arabic" w:cs="Traditional Arabic"/>
          <w:b/>
          <w:bCs/>
          <w:sz w:val="32"/>
          <w:szCs w:val="32"/>
          <w:rtl/>
        </w:rPr>
      </w:pPr>
      <w:r w:rsidRPr="0056028C">
        <w:rPr>
          <w:rFonts w:ascii="Traditional Arabic" w:hAnsi="Traditional Arabic" w:cs="Traditional Arabic"/>
          <w:b/>
          <w:bCs/>
          <w:sz w:val="32"/>
          <w:szCs w:val="32"/>
          <w:rtl/>
        </w:rPr>
        <w:t xml:space="preserve"> استراتيجيّة الحوار والمناقشة</w:t>
      </w:r>
    </w:p>
    <w:p w:rsidR="0056028C" w:rsidRDefault="0056028C" w:rsidP="00F37886">
      <w:pPr>
        <w:spacing w:line="360" w:lineRule="auto"/>
        <w:jc w:val="mediumKashida"/>
        <w:rPr>
          <w:rFonts w:ascii="Traditional Arabic" w:hAnsi="Traditional Arabic" w:cs="Traditional Arabic"/>
          <w:sz w:val="32"/>
          <w:szCs w:val="32"/>
          <w:rtl/>
        </w:rPr>
      </w:pPr>
      <w:r w:rsidRPr="0056028C">
        <w:rPr>
          <w:rFonts w:ascii="Traditional Arabic" w:hAnsi="Traditional Arabic" w:cs="Traditional Arabic"/>
          <w:sz w:val="32"/>
          <w:szCs w:val="32"/>
          <w:rtl/>
        </w:rPr>
        <w:t xml:space="preserve"> تعرف هذه الاستراتيجيّة على أنّها حوار منظم يقوم على تبادل الأفكار والآراء، وتبادل الخبرات بين المتعلّمين داخل قاعة الدرس، كما أنّ هذه الاستراتيجيّة تهدف بصورة أساسيّة إلى تنمية التفكير لدى المتعلّمين، وذلك من خلال الأدلة والبراهين التي يقدمها المعلم لدعم الاستجابات في حلقة المناقشة، وتتميّز هذه الاستراتيجيّة بمجموعة من المميّزات مثل، تزويد المتعلّمين بالتغذية الراجعة، وتدعيم استيعاب المتعلّمين للمادة العلميّة. </w:t>
      </w:r>
      <w:bookmarkStart w:id="0" w:name="_GoBack"/>
      <w:bookmarkEnd w:id="0"/>
    </w:p>
    <w:p w:rsidR="0056028C" w:rsidRPr="0056028C" w:rsidRDefault="0056028C" w:rsidP="0056028C">
      <w:pPr>
        <w:spacing w:line="360" w:lineRule="auto"/>
        <w:jc w:val="mediumKashida"/>
        <w:rPr>
          <w:rFonts w:ascii="Traditional Arabic" w:hAnsi="Traditional Arabic" w:cs="Traditional Arabic"/>
          <w:b/>
          <w:bCs/>
          <w:sz w:val="32"/>
          <w:szCs w:val="32"/>
          <w:rtl/>
        </w:rPr>
      </w:pPr>
      <w:r w:rsidRPr="0056028C">
        <w:rPr>
          <w:rFonts w:ascii="Traditional Arabic" w:hAnsi="Traditional Arabic" w:cs="Traditional Arabic"/>
          <w:b/>
          <w:bCs/>
          <w:sz w:val="32"/>
          <w:szCs w:val="32"/>
          <w:rtl/>
        </w:rPr>
        <w:lastRenderedPageBreak/>
        <w:t>استراتيجيّة العصف الذهني</w:t>
      </w:r>
    </w:p>
    <w:p w:rsidR="0056028C" w:rsidRDefault="0056028C" w:rsidP="0056028C">
      <w:pPr>
        <w:spacing w:line="360" w:lineRule="auto"/>
        <w:jc w:val="mediumKashida"/>
        <w:rPr>
          <w:rFonts w:ascii="Traditional Arabic" w:hAnsi="Traditional Arabic" w:cs="Traditional Arabic"/>
          <w:sz w:val="32"/>
          <w:szCs w:val="32"/>
          <w:rtl/>
        </w:rPr>
      </w:pPr>
      <w:r w:rsidRPr="0056028C">
        <w:rPr>
          <w:rFonts w:ascii="Traditional Arabic" w:hAnsi="Traditional Arabic" w:cs="Traditional Arabic"/>
          <w:sz w:val="32"/>
          <w:szCs w:val="32"/>
          <w:rtl/>
        </w:rPr>
        <w:t xml:space="preserve"> هي عبارة عن خطة تدريسيّة تعتمد بصورة أساسيّة على إثارة أفكار وتفاعل التلاميذ، بناءً على مخزونهم العلمي، بحيث يعمل كل معلم من المعلمين محفزاً ومنشطاً لأفكار الآخرين، من خلال إعداد المتعلّمين لمناقشة أو قراءة أو كتابة موضوع معيّن، وذلك تحت إشراف المعلم، وتكمن أهميّة هذه الاستراتيجية في تنمية الحلول الابتكاريّة للمشاكل المختلفة، وبالتالي يتم تنمية الابتكار والإبداع لدى الطلاب.</w:t>
      </w:r>
    </w:p>
    <w:p w:rsidR="0056028C" w:rsidRPr="0056028C" w:rsidRDefault="0056028C" w:rsidP="0056028C">
      <w:pPr>
        <w:spacing w:line="360" w:lineRule="auto"/>
        <w:jc w:val="mediumKashida"/>
        <w:rPr>
          <w:rFonts w:ascii="Traditional Arabic" w:hAnsi="Traditional Arabic" w:cs="Traditional Arabic"/>
          <w:b/>
          <w:bCs/>
          <w:sz w:val="32"/>
          <w:szCs w:val="32"/>
          <w:rtl/>
        </w:rPr>
      </w:pPr>
      <w:r w:rsidRPr="0056028C">
        <w:rPr>
          <w:rFonts w:ascii="Traditional Arabic" w:hAnsi="Traditional Arabic" w:cs="Traditional Arabic"/>
          <w:b/>
          <w:bCs/>
          <w:sz w:val="32"/>
          <w:szCs w:val="32"/>
          <w:rtl/>
        </w:rPr>
        <w:t xml:space="preserve"> استراتيجيّة الاكتشاف</w:t>
      </w:r>
    </w:p>
    <w:p w:rsidR="0056028C" w:rsidRDefault="0056028C" w:rsidP="0056028C">
      <w:pPr>
        <w:spacing w:line="360" w:lineRule="auto"/>
        <w:jc w:val="mediumKashida"/>
        <w:rPr>
          <w:rFonts w:ascii="Traditional Arabic" w:hAnsi="Traditional Arabic" w:cs="Traditional Arabic"/>
          <w:sz w:val="32"/>
          <w:szCs w:val="32"/>
          <w:rtl/>
        </w:rPr>
      </w:pPr>
      <w:r w:rsidRPr="0056028C">
        <w:rPr>
          <w:rFonts w:ascii="Traditional Arabic" w:hAnsi="Traditional Arabic" w:cs="Traditional Arabic"/>
          <w:sz w:val="32"/>
          <w:szCs w:val="32"/>
          <w:rtl/>
        </w:rPr>
        <w:t xml:space="preserve"> تعتمد هذه الاستراتيجيّة على أن يكتشف المتعلّم المعلومة بنفسه، وذلك من خلال التفكير والعمل بجد واجتهاد، لذا تعّد هذه الاستراتيجيّة من أهم استراتيجيّات التفكير، والجدير بالذكر أنّ مدخل الاستكشاف يركز على وضع المتعلّم بموقف يحتوي العديد من المشاكل، وبالتالي يتولّد شعور الحيرة لدى المتعلّم، فتثار عنده كم كبير من التساؤلات، التي تدفعه للقيام بعمليّة استقصاء وبحث حثيثة لإيجاد الإجابات المنطقيّة عنها، وتجدر الإشارة إلى أنّ استراتيجيّة الاكتشاف تنقسم إلى قسمين رئيسيين، وهما: الاكتشاف الموجه: وخلال هذا الاستكشاف يقوم المعلّم بطرح مجموعة من الإرشادات، والأسئلة، والتوجيهات ، التي تقوم بتوجيه المتعلمين إلى معرفة واكتشاف القانون أو العلاقة، أو الموضوع لحل المشكلة.</w:t>
      </w:r>
    </w:p>
    <w:p w:rsidR="0056028C" w:rsidRDefault="0056028C" w:rsidP="0056028C">
      <w:pPr>
        <w:spacing w:line="360" w:lineRule="auto"/>
        <w:jc w:val="mediumKashida"/>
        <w:rPr>
          <w:rFonts w:ascii="Traditional Arabic" w:hAnsi="Traditional Arabic" w:cs="Traditional Arabic"/>
          <w:sz w:val="32"/>
          <w:szCs w:val="32"/>
          <w:rtl/>
        </w:rPr>
      </w:pPr>
      <w:r w:rsidRPr="0056028C">
        <w:rPr>
          <w:rFonts w:ascii="Traditional Arabic" w:hAnsi="Traditional Arabic" w:cs="Traditional Arabic"/>
          <w:sz w:val="32"/>
          <w:szCs w:val="32"/>
          <w:rtl/>
        </w:rPr>
        <w:t xml:space="preserve"> الاكتشاف الحر: وخلاله لا يقدم المعلّم أي شيء لتوجيه المتعلّمين.</w:t>
      </w:r>
    </w:p>
    <w:p w:rsidR="0056028C" w:rsidRDefault="0056028C" w:rsidP="0056028C">
      <w:pPr>
        <w:spacing w:line="360" w:lineRule="auto"/>
        <w:jc w:val="mediumKashida"/>
        <w:rPr>
          <w:rFonts w:ascii="Traditional Arabic" w:hAnsi="Traditional Arabic" w:cs="Traditional Arabic"/>
          <w:sz w:val="32"/>
          <w:szCs w:val="32"/>
          <w:rtl/>
        </w:rPr>
      </w:pPr>
    </w:p>
    <w:p w:rsidR="0056028C" w:rsidRDefault="0056028C" w:rsidP="0056028C">
      <w:pPr>
        <w:spacing w:line="360" w:lineRule="auto"/>
        <w:jc w:val="mediumKashida"/>
        <w:rPr>
          <w:rFonts w:ascii="Traditional Arabic" w:hAnsi="Traditional Arabic" w:cs="Traditional Arabic"/>
          <w:sz w:val="32"/>
          <w:szCs w:val="32"/>
          <w:rtl/>
        </w:rPr>
      </w:pPr>
    </w:p>
    <w:p w:rsidR="0056028C" w:rsidRPr="0056028C" w:rsidRDefault="0056028C" w:rsidP="0056028C">
      <w:pPr>
        <w:spacing w:line="360" w:lineRule="auto"/>
        <w:jc w:val="mediumKashida"/>
        <w:rPr>
          <w:rFonts w:ascii="Traditional Arabic" w:hAnsi="Traditional Arabic" w:cs="Traditional Arabic"/>
          <w:b/>
          <w:bCs/>
          <w:sz w:val="32"/>
          <w:szCs w:val="32"/>
          <w:rtl/>
        </w:rPr>
      </w:pPr>
      <w:r w:rsidRPr="0056028C">
        <w:rPr>
          <w:rFonts w:ascii="Traditional Arabic" w:hAnsi="Traditional Arabic" w:cs="Traditional Arabic"/>
          <w:b/>
          <w:bCs/>
          <w:sz w:val="32"/>
          <w:szCs w:val="32"/>
          <w:rtl/>
        </w:rPr>
        <w:lastRenderedPageBreak/>
        <w:t xml:space="preserve"> استراتيجيّة التعلّم الذاتي </w:t>
      </w:r>
    </w:p>
    <w:p w:rsidR="0056028C" w:rsidRPr="0056028C" w:rsidRDefault="0056028C" w:rsidP="0056028C">
      <w:pPr>
        <w:spacing w:line="360" w:lineRule="auto"/>
        <w:jc w:val="mediumKashida"/>
        <w:rPr>
          <w:rFonts w:ascii="Traditional Arabic" w:hAnsi="Traditional Arabic" w:cs="Traditional Arabic"/>
          <w:sz w:val="32"/>
          <w:szCs w:val="32"/>
          <w:rtl/>
        </w:rPr>
      </w:pPr>
      <w:r w:rsidRPr="0056028C">
        <w:rPr>
          <w:rFonts w:ascii="Traditional Arabic" w:hAnsi="Traditional Arabic" w:cs="Traditional Arabic"/>
          <w:sz w:val="32"/>
          <w:szCs w:val="32"/>
          <w:rtl/>
        </w:rPr>
        <w:t>هذه الاستراتيجيّة التدريسيّة توفر للمتعلّم فرصة للتعلم من نفسه وانطلاقاً من ميوله وقدراته، واستعداداته التي تتناسب مع الظروف المحيطة به، بحيث يصبح المتعلّم مسؤولاً عن مستوى تمكنه من الاتجاهات والمعارف والمهارات المقصود اكتسابها وتطويرها.</w:t>
      </w:r>
    </w:p>
    <w:p w:rsidR="0056028C" w:rsidRPr="0056028C" w:rsidRDefault="0056028C" w:rsidP="0056028C">
      <w:pPr>
        <w:spacing w:line="360" w:lineRule="auto"/>
        <w:jc w:val="mediumKashida"/>
        <w:rPr>
          <w:rFonts w:ascii="Traditional Arabic" w:hAnsi="Traditional Arabic" w:cs="Traditional Arabic"/>
          <w:sz w:val="32"/>
          <w:szCs w:val="32"/>
          <w:rtl/>
        </w:rPr>
      </w:pPr>
    </w:p>
    <w:p w:rsidR="000816F0" w:rsidRPr="0056028C" w:rsidRDefault="000816F0" w:rsidP="0056028C">
      <w:pPr>
        <w:spacing w:line="360" w:lineRule="auto"/>
        <w:jc w:val="mediumKashida"/>
        <w:rPr>
          <w:rFonts w:ascii="Traditional Arabic" w:hAnsi="Traditional Arabic" w:cs="Traditional Arabic"/>
          <w:sz w:val="32"/>
          <w:szCs w:val="32"/>
        </w:rPr>
      </w:pPr>
    </w:p>
    <w:sectPr w:rsidR="000816F0" w:rsidRPr="0056028C" w:rsidSect="0056028C">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8C"/>
    <w:rsid w:val="000816F0"/>
    <w:rsid w:val="0056028C"/>
    <w:rsid w:val="009D3714"/>
    <w:rsid w:val="00F37886"/>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7212"/>
  <w15:chartTrackingRefBased/>
  <w15:docId w15:val="{24FE2CFD-137E-44D7-B934-98C87D9A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7886"/>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F3788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cp:lastPrinted>2018-03-25T15:42:00Z</cp:lastPrinted>
  <dcterms:created xsi:type="dcterms:W3CDTF">2018-03-25T13:56:00Z</dcterms:created>
  <dcterms:modified xsi:type="dcterms:W3CDTF">2018-03-25T15:42:00Z</dcterms:modified>
</cp:coreProperties>
</file>