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tl/>
        </w:rPr>
        <w:id w:val="388073492"/>
        <w:docPartObj>
          <w:docPartGallery w:val="Cover Pages"/>
          <w:docPartUnique/>
        </w:docPartObj>
      </w:sdtPr>
      <w:sdtEndPr>
        <w:rPr>
          <w:rFonts w:ascii="Traditional Arabic" w:eastAsiaTheme="minorHAnsi" w:hAnsi="Traditional Arabic" w:cs="Traditional Arabic"/>
          <w:color w:val="auto"/>
          <w:sz w:val="42"/>
          <w:szCs w:val="42"/>
          <w:rtl w:val="0"/>
        </w:rPr>
      </w:sdtEndPr>
      <w:sdtContent>
        <w:p w:rsidR="00596008" w:rsidRDefault="00596008">
          <w:pPr>
            <w:pStyle w:val="a4"/>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98"/>
              <w:szCs w:val="98"/>
              <w:rtl/>
            </w:rPr>
            <w:alias w:val="العنوان"/>
            <w:tag w:val=""/>
            <w:id w:val="1735040861"/>
            <w:placeholder>
              <w:docPart w:val="A2D1795FF88147CB914A928EE3D18C5C"/>
            </w:placeholder>
            <w:dataBinding w:prefixMappings="xmlns:ns0='http://purl.org/dc/elements/1.1/' xmlns:ns1='http://schemas.openxmlformats.org/package/2006/metadata/core-properties' " w:xpath="/ns1:coreProperties[1]/ns0:title[1]" w:storeItemID="{6C3C8BC8-F283-45AE-878A-BAB7291924A1}"/>
            <w:text/>
          </w:sdtPr>
          <w:sdtContent>
            <w:p w:rsidR="00596008" w:rsidRPr="00596008" w:rsidRDefault="00596008" w:rsidP="00596008">
              <w:pPr>
                <w:pStyle w:val="a4"/>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6"/>
                  <w:szCs w:val="106"/>
                </w:rPr>
              </w:pPr>
              <w:r w:rsidRPr="00596008">
                <w:rPr>
                  <w:rFonts w:asciiTheme="majorHAnsi" w:eastAsiaTheme="majorEastAsia" w:hAnsiTheme="majorHAnsi" w:cs="Times New Roman" w:hint="cs"/>
                  <w:b/>
                  <w:bCs/>
                  <w:caps/>
                  <w:color w:val="5B9BD5" w:themeColor="accent1"/>
                  <w:sz w:val="98"/>
                  <w:szCs w:val="98"/>
                  <w:rtl/>
                </w:rPr>
                <w:t>التوافيق</w:t>
              </w:r>
              <w:r w:rsidRPr="00596008">
                <w:rPr>
                  <w:rFonts w:asciiTheme="majorHAnsi" w:eastAsiaTheme="majorEastAsia" w:hAnsiTheme="majorHAnsi" w:cs="Times New Roman"/>
                  <w:b/>
                  <w:bCs/>
                  <w:caps/>
                  <w:color w:val="5B9BD5" w:themeColor="accent1"/>
                  <w:sz w:val="98"/>
                  <w:szCs w:val="98"/>
                  <w:rtl/>
                </w:rPr>
                <w:t xml:space="preserve"> </w:t>
              </w:r>
              <w:r w:rsidRPr="00596008">
                <w:rPr>
                  <w:rFonts w:asciiTheme="majorHAnsi" w:eastAsiaTheme="majorEastAsia" w:hAnsiTheme="majorHAnsi" w:cs="Times New Roman" w:hint="cs"/>
                  <w:b/>
                  <w:bCs/>
                  <w:caps/>
                  <w:color w:val="5B9BD5" w:themeColor="accent1"/>
                  <w:sz w:val="98"/>
                  <w:szCs w:val="98"/>
                  <w:rtl/>
                </w:rPr>
                <w:t>والتباديل</w:t>
              </w:r>
            </w:p>
          </w:sdtContent>
        </w:sdt>
        <w:p w:rsidR="00596008" w:rsidRDefault="00596008">
          <w:pPr>
            <w:pStyle w:val="a4"/>
            <w:spacing w:before="480"/>
            <w:jc w:val="center"/>
            <w:rPr>
              <w:color w:val="5B9BD5" w:themeColor="accent1"/>
            </w:rPr>
          </w:pPr>
          <w:bookmarkStart w:id="0" w:name="_GoBack"/>
          <w:bookmarkEnd w:id="0"/>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596008" w:rsidRDefault="00596008">
          <w:pPr>
            <w:bidi w:val="0"/>
            <w:rPr>
              <w:rFonts w:ascii="Traditional Arabic" w:hAnsi="Traditional Arabic" w:cs="Traditional Arabic"/>
              <w:sz w:val="42"/>
              <w:szCs w:val="42"/>
              <w:rtl/>
            </w:rPr>
          </w:pPr>
          <w:r>
            <w:rPr>
              <w:rFonts w:ascii="Traditional Arabic" w:hAnsi="Traditional Arabic" w:cs="Traditional Arabic"/>
              <w:sz w:val="42"/>
              <w:szCs w:val="42"/>
              <w:rtl/>
            </w:rPr>
            <w:br w:type="page"/>
          </w:r>
        </w:p>
      </w:sdtContent>
    </w:sdt>
    <w:p w:rsidR="00596008" w:rsidRPr="00596008" w:rsidRDefault="00596008" w:rsidP="00596008">
      <w:pPr>
        <w:spacing w:line="360" w:lineRule="auto"/>
        <w:jc w:val="center"/>
        <w:rPr>
          <w:rFonts w:ascii="Traditional Arabic" w:hAnsi="Traditional Arabic" w:cs="Traditional Arabic"/>
          <w:b/>
          <w:bCs/>
          <w:sz w:val="48"/>
          <w:szCs w:val="48"/>
          <w:u w:val="single"/>
          <w:rtl/>
        </w:rPr>
      </w:pPr>
      <w:r w:rsidRPr="00596008">
        <w:rPr>
          <w:rFonts w:ascii="Traditional Arabic" w:hAnsi="Traditional Arabic" w:cs="Traditional Arabic" w:hint="cs"/>
          <w:b/>
          <w:bCs/>
          <w:sz w:val="48"/>
          <w:szCs w:val="48"/>
          <w:u w:val="single"/>
          <w:rtl/>
        </w:rPr>
        <w:lastRenderedPageBreak/>
        <w:t>التوافيق والتباديل</w:t>
      </w:r>
    </w:p>
    <w:p w:rsidR="00596008" w:rsidRPr="00596008" w:rsidRDefault="00596008" w:rsidP="00596008">
      <w:pPr>
        <w:spacing w:line="360" w:lineRule="auto"/>
        <w:jc w:val="mediumKashida"/>
        <w:rPr>
          <w:rFonts w:ascii="Traditional Arabic" w:hAnsi="Traditional Arabic" w:cs="Traditional Arabic"/>
          <w:sz w:val="42"/>
          <w:szCs w:val="42"/>
          <w:rtl/>
        </w:rPr>
      </w:pPr>
      <w:r w:rsidRPr="00596008">
        <w:rPr>
          <w:rFonts w:ascii="Traditional Arabic" w:hAnsi="Traditional Arabic" w:cs="Traditional Arabic"/>
          <w:sz w:val="42"/>
          <w:szCs w:val="42"/>
          <w:rtl/>
        </w:rPr>
        <w:t>تعتبر التباديل والتوافيق من المصطلحات الرياضية الشائعة التي يدرّسها علم الرياضيات باعتبارات من أحد التطبيقات المهمة على مبدأ العد في الرياضيات، حيث يعتبر كلاً من التباديل والتوافيق من الطرق التي يمكن من خلالها ترتيب العناصر وعدها بكل الطرق الممكنة مما يُسهل كثيراً معرفة طرق العد واكتشاف الحلول بسرعة، مع وجود اختلافات في طريقة حل التباديل وطريقة حل التوافيق، لذلك سنقوم بتقديم الفرق بين التباديل والتوافيق خلال هذا المقال.</w:t>
      </w:r>
    </w:p>
    <w:p w:rsidR="00596008" w:rsidRPr="00596008" w:rsidRDefault="00596008" w:rsidP="00596008">
      <w:pPr>
        <w:spacing w:line="360" w:lineRule="auto"/>
        <w:jc w:val="mediumKashida"/>
        <w:rPr>
          <w:rFonts w:ascii="Traditional Arabic" w:hAnsi="Traditional Arabic" w:cs="Traditional Arabic"/>
          <w:b/>
          <w:bCs/>
          <w:sz w:val="42"/>
          <w:szCs w:val="42"/>
          <w:u w:val="single"/>
          <w:rtl/>
        </w:rPr>
      </w:pPr>
      <w:r w:rsidRPr="00596008">
        <w:rPr>
          <w:rFonts w:ascii="Traditional Arabic" w:hAnsi="Traditional Arabic" w:cs="Traditional Arabic"/>
          <w:b/>
          <w:bCs/>
          <w:sz w:val="42"/>
          <w:szCs w:val="42"/>
          <w:u w:val="single"/>
          <w:rtl/>
        </w:rPr>
        <w:t>الفرق بين التباديل والتوافيق</w:t>
      </w:r>
    </w:p>
    <w:p w:rsidR="00596008" w:rsidRPr="00596008" w:rsidRDefault="00596008" w:rsidP="00596008">
      <w:pPr>
        <w:spacing w:line="360" w:lineRule="auto"/>
        <w:jc w:val="mediumKashida"/>
        <w:rPr>
          <w:rFonts w:ascii="Traditional Arabic" w:hAnsi="Traditional Arabic" w:cs="Traditional Arabic"/>
          <w:sz w:val="42"/>
          <w:szCs w:val="42"/>
          <w:rtl/>
        </w:rPr>
      </w:pPr>
      <w:r w:rsidRPr="00596008">
        <w:rPr>
          <w:rFonts w:ascii="Traditional Arabic" w:hAnsi="Traditional Arabic" w:cs="Traditional Arabic"/>
          <w:sz w:val="42"/>
          <w:szCs w:val="42"/>
          <w:rtl/>
        </w:rPr>
        <w:t>يوجد فرق بين التباديل والتوافيق، ويظهر هذا الفرق من طريقة الحل لكل منهما، وهذا ما سنقدمه فيما يلي :-</w:t>
      </w:r>
    </w:p>
    <w:p w:rsidR="00596008" w:rsidRPr="00596008" w:rsidRDefault="00596008" w:rsidP="00596008">
      <w:pPr>
        <w:spacing w:line="360" w:lineRule="auto"/>
        <w:rPr>
          <w:rFonts w:ascii="Traditional Arabic" w:hAnsi="Traditional Arabic" w:cs="Traditional Arabic"/>
          <w:b/>
          <w:bCs/>
          <w:sz w:val="42"/>
          <w:szCs w:val="42"/>
          <w:rtl/>
        </w:rPr>
      </w:pPr>
      <w:r w:rsidRPr="00596008">
        <w:rPr>
          <w:rFonts w:ascii="Traditional Arabic" w:hAnsi="Traditional Arabic" w:cs="Traditional Arabic"/>
          <w:b/>
          <w:bCs/>
          <w:sz w:val="42"/>
          <w:szCs w:val="42"/>
          <w:rtl/>
        </w:rPr>
        <w:t>التبادل وطريقة حله</w:t>
      </w:r>
      <w:r w:rsidRPr="00596008">
        <w:rPr>
          <w:rFonts w:ascii="Traditional Arabic" w:hAnsi="Traditional Arabic" w:cs="Traditional Arabic" w:hint="cs"/>
          <w:b/>
          <w:bCs/>
          <w:sz w:val="42"/>
          <w:szCs w:val="42"/>
          <w:rtl/>
        </w:rPr>
        <w:t xml:space="preserve">                                                          </w:t>
      </w:r>
      <w:r w:rsidRPr="00596008">
        <w:rPr>
          <w:rFonts w:ascii="Traditional Arabic" w:hAnsi="Traditional Arabic" w:cs="Traditional Arabic"/>
          <w:sz w:val="42"/>
          <w:szCs w:val="42"/>
          <w:rtl/>
        </w:rPr>
        <w:t xml:space="preserve">التباديل أو كما تُعرف بالتراتيب، تُستخدم لمجموعة تتكون من عدد ن من </w:t>
      </w:r>
      <w:r w:rsidRPr="00596008">
        <w:rPr>
          <w:rFonts w:ascii="Traditional Arabic" w:hAnsi="Traditional Arabic" w:cs="Traditional Arabic"/>
          <w:sz w:val="42"/>
          <w:szCs w:val="42"/>
          <w:rtl/>
        </w:rPr>
        <w:lastRenderedPageBreak/>
        <w:t>العناصر، وهذا العدد هو ترتيب لعناصر هذه المجموعة، أي أن الترتيب شيء أساسي في التباديل على عكس التوافيق.</w:t>
      </w:r>
    </w:p>
    <w:p w:rsidR="00596008" w:rsidRPr="00596008" w:rsidRDefault="00596008" w:rsidP="00596008">
      <w:pPr>
        <w:spacing w:line="360" w:lineRule="auto"/>
        <w:jc w:val="mediumKashida"/>
        <w:rPr>
          <w:rFonts w:ascii="Traditional Arabic" w:hAnsi="Traditional Arabic" w:cs="Traditional Arabic"/>
          <w:sz w:val="42"/>
          <w:szCs w:val="42"/>
          <w:rtl/>
        </w:rPr>
      </w:pPr>
      <w:r w:rsidRPr="00596008">
        <w:rPr>
          <w:rFonts w:ascii="Traditional Arabic" w:hAnsi="Traditional Arabic" w:cs="Traditional Arabic"/>
          <w:sz w:val="42"/>
          <w:szCs w:val="42"/>
          <w:rtl/>
        </w:rPr>
        <w:t>يُرمز للتباديل أو التراتيب بالرمز ل(ن,ن)، ويمكن الحل بهذه الطريقة كما يلي:</w:t>
      </w:r>
    </w:p>
    <w:p w:rsidR="00596008" w:rsidRPr="00596008" w:rsidRDefault="00596008" w:rsidP="00596008">
      <w:pPr>
        <w:spacing w:line="360" w:lineRule="auto"/>
        <w:jc w:val="mediumKashida"/>
        <w:rPr>
          <w:rFonts w:ascii="Traditional Arabic" w:hAnsi="Traditional Arabic" w:cs="Traditional Arabic"/>
          <w:sz w:val="42"/>
          <w:szCs w:val="42"/>
          <w:rtl/>
        </w:rPr>
      </w:pPr>
      <w:r w:rsidRPr="00596008">
        <w:rPr>
          <w:rFonts w:ascii="Traditional Arabic" w:hAnsi="Traditional Arabic" w:cs="Traditional Arabic"/>
          <w:sz w:val="42"/>
          <w:szCs w:val="42"/>
          <w:rtl/>
        </w:rPr>
        <w:t>التعريف العام للتباديل: ” إذا كانت س مجموعة عدد عناصرها ن، يكون عدد تباديل (تراتيب) هذه العناصر يساوي ل(ن,ن) = ن(ن-1)(ن-2)* . . . *3*2*1</w:t>
      </w:r>
      <w:r w:rsidRPr="00596008">
        <w:rPr>
          <w:rFonts w:ascii="Arial" w:hAnsi="Arial" w:cs="Arial" w:hint="cs"/>
          <w:sz w:val="42"/>
          <w:szCs w:val="42"/>
          <w:rtl/>
        </w:rPr>
        <w:t>″</w:t>
      </w:r>
      <w:r w:rsidRPr="00596008">
        <w:rPr>
          <w:rFonts w:ascii="Traditional Arabic" w:hAnsi="Traditional Arabic" w:cs="Traditional Arabic"/>
          <w:sz w:val="42"/>
          <w:szCs w:val="42"/>
          <w:rtl/>
        </w:rPr>
        <w:t xml:space="preserve"> ويمكن كتابة هذا القانون اختصاراً ن! ويُقرأ مضروب ن </w:t>
      </w:r>
      <w:r w:rsidRPr="00596008">
        <w:rPr>
          <w:rFonts w:ascii="Traditional Arabic" w:hAnsi="Traditional Arabic" w:cs="Traditional Arabic"/>
          <w:sz w:val="42"/>
          <w:szCs w:val="42"/>
        </w:rPr>
        <w:t>n factorial</w:t>
      </w:r>
      <w:r w:rsidRPr="00596008">
        <w:rPr>
          <w:rFonts w:ascii="Traditional Arabic" w:hAnsi="Traditional Arabic" w:cs="Traditional Arabic"/>
          <w:sz w:val="42"/>
          <w:szCs w:val="42"/>
          <w:rtl/>
        </w:rPr>
        <w:t>.</w:t>
      </w:r>
    </w:p>
    <w:p w:rsidR="00596008" w:rsidRPr="00596008" w:rsidRDefault="00596008" w:rsidP="00596008">
      <w:pPr>
        <w:spacing w:line="360" w:lineRule="auto"/>
        <w:jc w:val="mediumKashida"/>
        <w:rPr>
          <w:rFonts w:ascii="Traditional Arabic" w:hAnsi="Traditional Arabic" w:cs="Traditional Arabic"/>
          <w:sz w:val="42"/>
          <w:szCs w:val="42"/>
          <w:rtl/>
        </w:rPr>
      </w:pPr>
      <w:r w:rsidRPr="00596008">
        <w:rPr>
          <w:rFonts w:ascii="Traditional Arabic" w:hAnsi="Traditional Arabic" w:cs="Traditional Arabic"/>
          <w:sz w:val="42"/>
          <w:szCs w:val="42"/>
          <w:rtl/>
        </w:rPr>
        <w:t>مثال على التباديل: أربعة أشخاص يريدون ترتيب نفسهم في طابور، بكم طريقة مختلفة يمكن لأن يصطف هؤلاء الأشخاص في الطابور؟</w:t>
      </w:r>
    </w:p>
    <w:p w:rsidR="00596008" w:rsidRPr="00596008" w:rsidRDefault="00596008" w:rsidP="00596008">
      <w:pPr>
        <w:spacing w:line="360" w:lineRule="auto"/>
        <w:jc w:val="mediumKashida"/>
        <w:rPr>
          <w:rFonts w:ascii="Traditional Arabic" w:hAnsi="Traditional Arabic" w:cs="Traditional Arabic"/>
          <w:sz w:val="42"/>
          <w:szCs w:val="42"/>
          <w:rtl/>
        </w:rPr>
      </w:pPr>
      <w:r w:rsidRPr="00596008">
        <w:rPr>
          <w:rFonts w:ascii="Traditional Arabic" w:hAnsi="Traditional Arabic" w:cs="Traditional Arabic"/>
          <w:sz w:val="42"/>
          <w:szCs w:val="42"/>
          <w:rtl/>
        </w:rPr>
        <w:t>طريقة الحل</w:t>
      </w:r>
    </w:p>
    <w:p w:rsidR="00596008" w:rsidRPr="00596008" w:rsidRDefault="00596008" w:rsidP="00596008">
      <w:pPr>
        <w:spacing w:line="360" w:lineRule="auto"/>
        <w:jc w:val="mediumKashida"/>
        <w:rPr>
          <w:rFonts w:ascii="Traditional Arabic" w:hAnsi="Traditional Arabic" w:cs="Traditional Arabic"/>
          <w:sz w:val="42"/>
          <w:szCs w:val="42"/>
          <w:rtl/>
        </w:rPr>
      </w:pPr>
      <w:r w:rsidRPr="00596008">
        <w:rPr>
          <w:rFonts w:ascii="Traditional Arabic" w:hAnsi="Traditional Arabic" w:cs="Traditional Arabic"/>
          <w:sz w:val="42"/>
          <w:szCs w:val="42"/>
          <w:rtl/>
        </w:rPr>
        <w:t xml:space="preserve">الحل: تُسمى الطرق المختلفة لاصطفاف هؤلاء الأشخاص بالطابور باسم التباديل، وبما أن عدد الأشخاص هو 4، إذ ل(4,4) ولايجاد </w:t>
      </w:r>
      <w:r w:rsidRPr="00596008">
        <w:rPr>
          <w:rFonts w:ascii="Traditional Arabic" w:hAnsi="Traditional Arabic" w:cs="Traditional Arabic"/>
          <w:sz w:val="42"/>
          <w:szCs w:val="42"/>
          <w:rtl/>
        </w:rPr>
        <w:lastRenderedPageBreak/>
        <w:t>قيمة ل(4,4) يمكننا تخيل المواقع الأربعة المختلفة التي يمكن ان يقف بها الأشخاص الأربعة في الطابور وهي كالتالي:</w:t>
      </w:r>
    </w:p>
    <w:p w:rsidR="00596008" w:rsidRPr="00596008" w:rsidRDefault="00596008" w:rsidP="00596008">
      <w:pPr>
        <w:pStyle w:val="a3"/>
        <w:numPr>
          <w:ilvl w:val="0"/>
          <w:numId w:val="1"/>
        </w:numPr>
        <w:spacing w:line="360" w:lineRule="auto"/>
        <w:jc w:val="mediumKashida"/>
        <w:rPr>
          <w:rFonts w:ascii="Traditional Arabic" w:hAnsi="Traditional Arabic" w:cs="Traditional Arabic"/>
          <w:sz w:val="42"/>
          <w:szCs w:val="42"/>
          <w:rtl/>
        </w:rPr>
      </w:pPr>
      <w:r w:rsidRPr="00596008">
        <w:rPr>
          <w:rFonts w:ascii="Traditional Arabic" w:hAnsi="Traditional Arabic" w:cs="Traditional Arabic"/>
          <w:sz w:val="42"/>
          <w:szCs w:val="42"/>
          <w:rtl/>
        </w:rPr>
        <w:t>يمكن الوقوف في المكان الاول بِ4 طرق.</w:t>
      </w:r>
    </w:p>
    <w:p w:rsidR="00596008" w:rsidRPr="00596008" w:rsidRDefault="00596008" w:rsidP="00596008">
      <w:pPr>
        <w:pStyle w:val="a3"/>
        <w:numPr>
          <w:ilvl w:val="0"/>
          <w:numId w:val="1"/>
        </w:numPr>
        <w:spacing w:line="360" w:lineRule="auto"/>
        <w:jc w:val="mediumKashida"/>
        <w:rPr>
          <w:rFonts w:ascii="Traditional Arabic" w:hAnsi="Traditional Arabic" w:cs="Traditional Arabic"/>
          <w:sz w:val="42"/>
          <w:szCs w:val="42"/>
          <w:rtl/>
        </w:rPr>
      </w:pPr>
      <w:r w:rsidRPr="00596008">
        <w:rPr>
          <w:rFonts w:ascii="Traditional Arabic" w:hAnsi="Traditional Arabic" w:cs="Traditional Arabic"/>
          <w:sz w:val="42"/>
          <w:szCs w:val="42"/>
          <w:rtl/>
        </w:rPr>
        <w:t>يمكن الوقوف في المكان الثاني بِ3 طرق.</w:t>
      </w:r>
    </w:p>
    <w:p w:rsidR="00596008" w:rsidRPr="00596008" w:rsidRDefault="00596008" w:rsidP="00596008">
      <w:pPr>
        <w:pStyle w:val="a3"/>
        <w:numPr>
          <w:ilvl w:val="0"/>
          <w:numId w:val="1"/>
        </w:numPr>
        <w:spacing w:line="360" w:lineRule="auto"/>
        <w:jc w:val="mediumKashida"/>
        <w:rPr>
          <w:rFonts w:ascii="Traditional Arabic" w:hAnsi="Traditional Arabic" w:cs="Traditional Arabic"/>
          <w:sz w:val="42"/>
          <w:szCs w:val="42"/>
          <w:rtl/>
        </w:rPr>
      </w:pPr>
      <w:r w:rsidRPr="00596008">
        <w:rPr>
          <w:rFonts w:ascii="Traditional Arabic" w:hAnsi="Traditional Arabic" w:cs="Traditional Arabic"/>
          <w:sz w:val="42"/>
          <w:szCs w:val="42"/>
          <w:rtl/>
        </w:rPr>
        <w:t>يمكن الوقوف في المكان الثالث بِ2 طرق.</w:t>
      </w:r>
    </w:p>
    <w:p w:rsidR="00596008" w:rsidRPr="00596008" w:rsidRDefault="00596008" w:rsidP="00596008">
      <w:pPr>
        <w:pStyle w:val="a3"/>
        <w:numPr>
          <w:ilvl w:val="0"/>
          <w:numId w:val="1"/>
        </w:numPr>
        <w:spacing w:line="360" w:lineRule="auto"/>
        <w:jc w:val="mediumKashida"/>
        <w:rPr>
          <w:rFonts w:ascii="Traditional Arabic" w:hAnsi="Traditional Arabic" w:cs="Traditional Arabic"/>
          <w:sz w:val="42"/>
          <w:szCs w:val="42"/>
          <w:rtl/>
        </w:rPr>
      </w:pPr>
      <w:r w:rsidRPr="00596008">
        <w:rPr>
          <w:rFonts w:ascii="Traditional Arabic" w:hAnsi="Traditional Arabic" w:cs="Traditional Arabic"/>
          <w:sz w:val="42"/>
          <w:szCs w:val="42"/>
          <w:rtl/>
        </w:rPr>
        <w:t>يمكن الوقوف في المكان الرابع ب1 طرق.</w:t>
      </w:r>
    </w:p>
    <w:p w:rsidR="00596008" w:rsidRPr="00596008" w:rsidRDefault="00596008" w:rsidP="00596008">
      <w:pPr>
        <w:pStyle w:val="a3"/>
        <w:numPr>
          <w:ilvl w:val="0"/>
          <w:numId w:val="1"/>
        </w:numPr>
        <w:spacing w:line="360" w:lineRule="auto"/>
        <w:jc w:val="mediumKashida"/>
        <w:rPr>
          <w:rFonts w:ascii="Traditional Arabic" w:hAnsi="Traditional Arabic" w:cs="Traditional Arabic"/>
          <w:sz w:val="42"/>
          <w:szCs w:val="42"/>
          <w:rtl/>
        </w:rPr>
      </w:pPr>
      <w:r w:rsidRPr="00596008">
        <w:rPr>
          <w:rFonts w:ascii="Traditional Arabic" w:hAnsi="Traditional Arabic" w:cs="Traditional Arabic"/>
          <w:sz w:val="42"/>
          <w:szCs w:val="42"/>
          <w:rtl/>
        </w:rPr>
        <w:t>عدد جميع الطرق التي يُمكن الوقوف فيها = 4*3*2*1=24 طريقة، أي ل(4,4) = 3*2*1=24</w:t>
      </w:r>
    </w:p>
    <w:p w:rsidR="00596008" w:rsidRPr="00596008" w:rsidRDefault="00596008" w:rsidP="00596008">
      <w:pPr>
        <w:spacing w:line="360" w:lineRule="auto"/>
        <w:jc w:val="mediumKashida"/>
        <w:rPr>
          <w:rFonts w:ascii="Traditional Arabic" w:hAnsi="Traditional Arabic" w:cs="Traditional Arabic"/>
          <w:sz w:val="42"/>
          <w:szCs w:val="42"/>
          <w:rtl/>
        </w:rPr>
      </w:pPr>
    </w:p>
    <w:p w:rsidR="00596008" w:rsidRPr="00596008" w:rsidRDefault="00596008" w:rsidP="00596008">
      <w:pPr>
        <w:spacing w:line="360" w:lineRule="auto"/>
        <w:jc w:val="mediumKashida"/>
        <w:rPr>
          <w:rFonts w:ascii="Traditional Arabic" w:hAnsi="Traditional Arabic" w:cs="Traditional Arabic"/>
          <w:b/>
          <w:bCs/>
          <w:sz w:val="42"/>
          <w:szCs w:val="42"/>
          <w:rtl/>
        </w:rPr>
      </w:pPr>
      <w:r w:rsidRPr="00596008">
        <w:rPr>
          <w:rFonts w:ascii="Traditional Arabic" w:hAnsi="Traditional Arabic" w:cs="Traditional Arabic"/>
          <w:b/>
          <w:bCs/>
          <w:sz w:val="42"/>
          <w:szCs w:val="42"/>
          <w:rtl/>
        </w:rPr>
        <w:t>التوافيق وطريقة الحل</w:t>
      </w:r>
    </w:p>
    <w:p w:rsidR="00596008" w:rsidRPr="00596008" w:rsidRDefault="00596008" w:rsidP="00596008">
      <w:pPr>
        <w:spacing w:line="360" w:lineRule="auto"/>
        <w:jc w:val="mediumKashida"/>
        <w:rPr>
          <w:rFonts w:ascii="Traditional Arabic" w:hAnsi="Traditional Arabic" w:cs="Traditional Arabic"/>
          <w:sz w:val="42"/>
          <w:szCs w:val="42"/>
          <w:rtl/>
        </w:rPr>
      </w:pPr>
      <w:r w:rsidRPr="00596008">
        <w:rPr>
          <w:rFonts w:ascii="Traditional Arabic" w:hAnsi="Traditional Arabic" w:cs="Traditional Arabic"/>
          <w:sz w:val="42"/>
          <w:szCs w:val="42"/>
          <w:rtl/>
        </w:rPr>
        <w:t>التوافيق تمثل اختبارات غير مرتبة، لا تعتمد على الترتيب كما في التباديل، وإنما نستخدم قانون التوافيق في حل الأشياء التي لا تعتمد على الترتيب، ويكون الترتيب فيها دون أهمية مثل اختيار أعضاء لجنة من عدد من الأشخاص.</w:t>
      </w:r>
    </w:p>
    <w:p w:rsidR="00596008" w:rsidRPr="00596008" w:rsidRDefault="00596008" w:rsidP="00596008">
      <w:pPr>
        <w:spacing w:line="360" w:lineRule="auto"/>
        <w:jc w:val="mediumKashida"/>
        <w:rPr>
          <w:rFonts w:ascii="Traditional Arabic" w:hAnsi="Traditional Arabic" w:cs="Traditional Arabic"/>
          <w:sz w:val="42"/>
          <w:szCs w:val="42"/>
          <w:rtl/>
        </w:rPr>
      </w:pPr>
      <w:r w:rsidRPr="00596008">
        <w:rPr>
          <w:rFonts w:ascii="Traditional Arabic" w:hAnsi="Traditional Arabic" w:cs="Traditional Arabic"/>
          <w:sz w:val="42"/>
          <w:szCs w:val="42"/>
          <w:rtl/>
        </w:rPr>
        <w:lastRenderedPageBreak/>
        <w:t xml:space="preserve">التعريف العام للتوافيق: “مجموعة جزئية لها عدد العناصر نفسه، يمكن تكوينها من مجموعة من الأشياء مأخوذة راءً راءً في كل مرة بالرمز، تقرأ : </w:t>
      </w:r>
      <w:r w:rsidRPr="00596008">
        <w:rPr>
          <w:rFonts w:ascii="Traditional Arabic" w:hAnsi="Traditional Arabic" w:cs="Traditional Arabic"/>
          <w:sz w:val="42"/>
          <w:szCs w:val="42"/>
        </w:rPr>
        <w:t>n</w:t>
      </w:r>
      <w:r w:rsidRPr="00596008">
        <w:rPr>
          <w:rFonts w:ascii="Traditional Arabic" w:hAnsi="Traditional Arabic" w:cs="Traditional Arabic"/>
          <w:sz w:val="42"/>
          <w:szCs w:val="42"/>
          <w:rtl/>
        </w:rPr>
        <w:t xml:space="preserve"> فوق </w:t>
      </w:r>
      <w:r w:rsidRPr="00596008">
        <w:rPr>
          <w:rFonts w:ascii="Traditional Arabic" w:hAnsi="Traditional Arabic" w:cs="Traditional Arabic"/>
          <w:sz w:val="42"/>
          <w:szCs w:val="42"/>
        </w:rPr>
        <w:t>r</w:t>
      </w:r>
      <w:r w:rsidRPr="00596008">
        <w:rPr>
          <w:rFonts w:ascii="Traditional Arabic" w:hAnsi="Traditional Arabic" w:cs="Traditional Arabic"/>
          <w:sz w:val="42"/>
          <w:szCs w:val="42"/>
          <w:rtl/>
        </w:rPr>
        <w:t xml:space="preserve"> , حيث </w:t>
      </w:r>
      <w:r w:rsidRPr="00596008">
        <w:rPr>
          <w:rFonts w:ascii="Traditional Arabic" w:hAnsi="Traditional Arabic" w:cs="Traditional Arabic"/>
          <w:sz w:val="42"/>
          <w:szCs w:val="42"/>
        </w:rPr>
        <w:t>n , r</w:t>
      </w:r>
      <w:r w:rsidRPr="00596008">
        <w:rPr>
          <w:rFonts w:ascii="Traditional Arabic" w:hAnsi="Traditional Arabic" w:cs="Traditional Arabic"/>
          <w:sz w:val="42"/>
          <w:szCs w:val="42"/>
          <w:rtl/>
        </w:rPr>
        <w:t xml:space="preserve"> عددان طبيعيان  </w:t>
      </w:r>
      <w:r w:rsidRPr="00596008">
        <w:rPr>
          <w:rFonts w:ascii="Traditional Arabic" w:hAnsi="Traditional Arabic" w:cs="Traditional Arabic"/>
          <w:sz w:val="42"/>
          <w:szCs w:val="42"/>
        </w:rPr>
        <w:t>r</w:t>
      </w:r>
      <w:r w:rsidRPr="00596008">
        <w:rPr>
          <w:rFonts w:ascii="Traditional Arabic" w:hAnsi="Traditional Arabic" w:cs="Traditional Arabic"/>
          <w:sz w:val="42"/>
          <w:szCs w:val="42"/>
          <w:rtl/>
        </w:rPr>
        <w:t xml:space="preserve"> أكبر او تساوي من </w:t>
      </w:r>
      <w:r w:rsidRPr="00596008">
        <w:rPr>
          <w:rFonts w:ascii="Traditional Arabic" w:hAnsi="Traditional Arabic" w:cs="Traditional Arabic"/>
          <w:sz w:val="42"/>
          <w:szCs w:val="42"/>
        </w:rPr>
        <w:t>n</w:t>
      </w:r>
      <w:r w:rsidRPr="00596008">
        <w:rPr>
          <w:rFonts w:ascii="Traditional Arabic" w:hAnsi="Traditional Arabic" w:cs="Traditional Arabic"/>
          <w:sz w:val="42"/>
          <w:szCs w:val="42"/>
          <w:rtl/>
        </w:rPr>
        <w:t>”.</w:t>
      </w:r>
    </w:p>
    <w:p w:rsidR="00596008" w:rsidRPr="00596008" w:rsidRDefault="00596008" w:rsidP="00596008">
      <w:pPr>
        <w:spacing w:line="360" w:lineRule="auto"/>
        <w:jc w:val="mediumKashida"/>
        <w:rPr>
          <w:rFonts w:ascii="Traditional Arabic" w:hAnsi="Traditional Arabic" w:cs="Traditional Arabic"/>
          <w:sz w:val="42"/>
          <w:szCs w:val="42"/>
          <w:rtl/>
        </w:rPr>
      </w:pPr>
      <w:r w:rsidRPr="00596008">
        <w:rPr>
          <w:rFonts w:ascii="Traditional Arabic" w:hAnsi="Traditional Arabic" w:cs="Traditional Arabic"/>
          <w:sz w:val="42"/>
          <w:szCs w:val="42"/>
          <w:rtl/>
        </w:rPr>
        <w:t>مثال على التوافيق: بكم طريقة يمكن اختيار ثلاثة انواع من الفاكهة من بين خمسة أنواع هي: عنب، رمان، تين، أناناس، تفاح؟</w:t>
      </w:r>
    </w:p>
    <w:p w:rsidR="00596008" w:rsidRPr="00596008" w:rsidRDefault="00596008" w:rsidP="00596008">
      <w:pPr>
        <w:spacing w:line="360" w:lineRule="auto"/>
        <w:jc w:val="mediumKashida"/>
        <w:rPr>
          <w:rFonts w:ascii="Traditional Arabic" w:hAnsi="Traditional Arabic" w:cs="Traditional Arabic"/>
          <w:sz w:val="42"/>
          <w:szCs w:val="42"/>
          <w:rtl/>
        </w:rPr>
      </w:pPr>
      <w:r w:rsidRPr="00596008">
        <w:rPr>
          <w:rFonts w:ascii="Traditional Arabic" w:hAnsi="Traditional Arabic" w:cs="Traditional Arabic"/>
          <w:sz w:val="42"/>
          <w:szCs w:val="42"/>
          <w:rtl/>
        </w:rPr>
        <w:t>الحل: جميع الاختيارات الممكنة هي:</w:t>
      </w:r>
    </w:p>
    <w:p w:rsidR="00596008" w:rsidRPr="00596008" w:rsidRDefault="00596008" w:rsidP="00596008">
      <w:pPr>
        <w:pStyle w:val="a3"/>
        <w:numPr>
          <w:ilvl w:val="0"/>
          <w:numId w:val="2"/>
        </w:numPr>
        <w:spacing w:line="360" w:lineRule="auto"/>
        <w:jc w:val="mediumKashida"/>
        <w:rPr>
          <w:rFonts w:ascii="Traditional Arabic" w:hAnsi="Traditional Arabic" w:cs="Traditional Arabic"/>
          <w:sz w:val="42"/>
          <w:szCs w:val="42"/>
          <w:rtl/>
        </w:rPr>
      </w:pPr>
      <w:r w:rsidRPr="00596008">
        <w:rPr>
          <w:rFonts w:ascii="Traditional Arabic" w:hAnsi="Traditional Arabic" w:cs="Traditional Arabic"/>
          <w:sz w:val="42"/>
          <w:szCs w:val="42"/>
          <w:rtl/>
        </w:rPr>
        <w:t>(عنب،رمان، تين)، (عنب، أناناس، تفاح)</w:t>
      </w:r>
    </w:p>
    <w:p w:rsidR="00596008" w:rsidRPr="00596008" w:rsidRDefault="00596008" w:rsidP="00596008">
      <w:pPr>
        <w:pStyle w:val="a3"/>
        <w:numPr>
          <w:ilvl w:val="0"/>
          <w:numId w:val="2"/>
        </w:numPr>
        <w:spacing w:line="360" w:lineRule="auto"/>
        <w:jc w:val="mediumKashida"/>
        <w:rPr>
          <w:rFonts w:ascii="Traditional Arabic" w:hAnsi="Traditional Arabic" w:cs="Traditional Arabic"/>
          <w:sz w:val="42"/>
          <w:szCs w:val="42"/>
          <w:rtl/>
        </w:rPr>
      </w:pPr>
      <w:r w:rsidRPr="00596008">
        <w:rPr>
          <w:rFonts w:ascii="Traditional Arabic" w:hAnsi="Traditional Arabic" w:cs="Traditional Arabic"/>
          <w:sz w:val="42"/>
          <w:szCs w:val="42"/>
          <w:rtl/>
        </w:rPr>
        <w:t>(عنب، رمان، أناناس)، (رمان، تين، أناناس)</w:t>
      </w:r>
    </w:p>
    <w:p w:rsidR="00596008" w:rsidRPr="00596008" w:rsidRDefault="00596008" w:rsidP="00596008">
      <w:pPr>
        <w:pStyle w:val="a3"/>
        <w:numPr>
          <w:ilvl w:val="0"/>
          <w:numId w:val="2"/>
        </w:numPr>
        <w:spacing w:line="360" w:lineRule="auto"/>
        <w:jc w:val="mediumKashida"/>
        <w:rPr>
          <w:rFonts w:ascii="Traditional Arabic" w:hAnsi="Traditional Arabic" w:cs="Traditional Arabic"/>
          <w:sz w:val="42"/>
          <w:szCs w:val="42"/>
          <w:rtl/>
        </w:rPr>
      </w:pPr>
      <w:r w:rsidRPr="00596008">
        <w:rPr>
          <w:rFonts w:ascii="Traditional Arabic" w:hAnsi="Traditional Arabic" w:cs="Traditional Arabic"/>
          <w:sz w:val="42"/>
          <w:szCs w:val="42"/>
          <w:rtl/>
        </w:rPr>
        <w:t>(عنب، رمان، تفاح)، (رمان، أناناس، تفاح)</w:t>
      </w:r>
    </w:p>
    <w:p w:rsidR="00596008" w:rsidRPr="00596008" w:rsidRDefault="00596008" w:rsidP="00596008">
      <w:pPr>
        <w:pStyle w:val="a3"/>
        <w:numPr>
          <w:ilvl w:val="0"/>
          <w:numId w:val="2"/>
        </w:numPr>
        <w:spacing w:line="360" w:lineRule="auto"/>
        <w:jc w:val="mediumKashida"/>
        <w:rPr>
          <w:rFonts w:ascii="Traditional Arabic" w:hAnsi="Traditional Arabic" w:cs="Traditional Arabic"/>
          <w:sz w:val="42"/>
          <w:szCs w:val="42"/>
          <w:rtl/>
        </w:rPr>
      </w:pPr>
      <w:r w:rsidRPr="00596008">
        <w:rPr>
          <w:rFonts w:ascii="Traditional Arabic" w:hAnsi="Traditional Arabic" w:cs="Traditional Arabic"/>
          <w:sz w:val="42"/>
          <w:szCs w:val="42"/>
          <w:rtl/>
        </w:rPr>
        <w:t>(عنب، تين، أناناس)، (رمان، تين، تفاح)</w:t>
      </w:r>
    </w:p>
    <w:p w:rsidR="00596008" w:rsidRPr="00596008" w:rsidRDefault="00596008" w:rsidP="00596008">
      <w:pPr>
        <w:pStyle w:val="a3"/>
        <w:numPr>
          <w:ilvl w:val="0"/>
          <w:numId w:val="2"/>
        </w:numPr>
        <w:spacing w:line="360" w:lineRule="auto"/>
        <w:jc w:val="mediumKashida"/>
        <w:rPr>
          <w:rFonts w:ascii="Traditional Arabic" w:hAnsi="Traditional Arabic" w:cs="Traditional Arabic"/>
          <w:sz w:val="42"/>
          <w:szCs w:val="42"/>
          <w:rtl/>
        </w:rPr>
      </w:pPr>
      <w:r w:rsidRPr="00596008">
        <w:rPr>
          <w:rFonts w:ascii="Traditional Arabic" w:hAnsi="Traditional Arabic" w:cs="Traditional Arabic"/>
          <w:sz w:val="42"/>
          <w:szCs w:val="42"/>
          <w:rtl/>
        </w:rPr>
        <w:t>(عنب، تين، تفاح)، (تين، أناناس، تفاح)</w:t>
      </w:r>
    </w:p>
    <w:p w:rsidR="000816F0" w:rsidRPr="00596008" w:rsidRDefault="00596008" w:rsidP="00596008">
      <w:pPr>
        <w:spacing w:line="360" w:lineRule="auto"/>
        <w:jc w:val="mediumKashida"/>
        <w:rPr>
          <w:rFonts w:ascii="Traditional Arabic" w:hAnsi="Traditional Arabic" w:cs="Traditional Arabic"/>
          <w:sz w:val="42"/>
          <w:szCs w:val="42"/>
        </w:rPr>
      </w:pPr>
      <w:r w:rsidRPr="00596008">
        <w:rPr>
          <w:rFonts w:ascii="Traditional Arabic" w:hAnsi="Traditional Arabic" w:cs="Traditional Arabic"/>
          <w:sz w:val="42"/>
          <w:szCs w:val="42"/>
          <w:rtl/>
        </w:rPr>
        <w:t>عدد الاختبارات = 10، وكل اختبار من هذه الاختبارات يُسمى توفيقاً، ونلاحظ هنا أن الترتيب غير مهم، على عكس التباديل.</w:t>
      </w:r>
    </w:p>
    <w:sectPr w:rsidR="000816F0" w:rsidRPr="00596008" w:rsidSect="00596008">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54C7"/>
    <w:multiLevelType w:val="hybridMultilevel"/>
    <w:tmpl w:val="3972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3139B6"/>
    <w:multiLevelType w:val="hybridMultilevel"/>
    <w:tmpl w:val="5082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08"/>
    <w:rsid w:val="000816F0"/>
    <w:rsid w:val="00596008"/>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AB89"/>
  <w15:chartTrackingRefBased/>
  <w15:docId w15:val="{873773DC-98F3-4D6D-8B60-A18CBB2E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008"/>
    <w:pPr>
      <w:ind w:left="720"/>
      <w:contextualSpacing/>
    </w:pPr>
  </w:style>
  <w:style w:type="paragraph" w:styleId="a4">
    <w:name w:val="No Spacing"/>
    <w:link w:val="Char"/>
    <w:uiPriority w:val="1"/>
    <w:qFormat/>
    <w:rsid w:val="00596008"/>
    <w:pPr>
      <w:bidi/>
      <w:spacing w:after="0" w:line="240" w:lineRule="auto"/>
    </w:pPr>
    <w:rPr>
      <w:rFonts w:eastAsiaTheme="minorEastAsia"/>
    </w:rPr>
  </w:style>
  <w:style w:type="character" w:customStyle="1" w:styleId="Char">
    <w:name w:val="بلا تباعد Char"/>
    <w:basedOn w:val="a0"/>
    <w:link w:val="a4"/>
    <w:uiPriority w:val="1"/>
    <w:rsid w:val="00596008"/>
    <w:rPr>
      <w:rFonts w:eastAsiaTheme="minorEastAsia"/>
    </w:rPr>
  </w:style>
  <w:style w:type="paragraph" w:styleId="a5">
    <w:name w:val="Balloon Text"/>
    <w:basedOn w:val="a"/>
    <w:link w:val="Char0"/>
    <w:uiPriority w:val="99"/>
    <w:semiHidden/>
    <w:unhideWhenUsed/>
    <w:rsid w:val="00596008"/>
    <w:pPr>
      <w:spacing w:after="0" w:line="240" w:lineRule="auto"/>
    </w:pPr>
    <w:rPr>
      <w:rFonts w:ascii="Tahoma" w:hAnsi="Tahoma" w:cs="Tahoma"/>
      <w:sz w:val="18"/>
      <w:szCs w:val="18"/>
    </w:rPr>
  </w:style>
  <w:style w:type="character" w:customStyle="1" w:styleId="Char0">
    <w:name w:val="نص في بالون Char"/>
    <w:basedOn w:val="a0"/>
    <w:link w:val="a5"/>
    <w:uiPriority w:val="99"/>
    <w:semiHidden/>
    <w:rsid w:val="0059600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D1795FF88147CB914A928EE3D18C5C"/>
        <w:category>
          <w:name w:val="عام"/>
          <w:gallery w:val="placeholder"/>
        </w:category>
        <w:types>
          <w:type w:val="bbPlcHdr"/>
        </w:types>
        <w:behaviors>
          <w:behavior w:val="content"/>
        </w:behaviors>
        <w:guid w:val="{1B7A7650-DBC7-4B93-8988-2F729DEE1D02}"/>
      </w:docPartPr>
      <w:docPartBody>
        <w:p w:rsidR="00000000" w:rsidRDefault="002D5287" w:rsidP="002D5287">
          <w:pPr>
            <w:pStyle w:val="A2D1795FF88147CB914A928EE3D18C5C"/>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287"/>
    <w:rsid w:val="000B720A"/>
    <w:rsid w:val="002D52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2D1795FF88147CB914A928EE3D18C5C">
    <w:name w:val="A2D1795FF88147CB914A928EE3D18C5C"/>
    <w:rsid w:val="002D5287"/>
    <w:pPr>
      <w:bidi/>
    </w:pPr>
  </w:style>
  <w:style w:type="paragraph" w:customStyle="1" w:styleId="D50E341BBD974FE298DCDF0C2BD6C527">
    <w:name w:val="D50E341BBD974FE298DCDF0C2BD6C527"/>
    <w:rsid w:val="002D528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التوافيق والتباديل</dc:title>
  <dc:subject/>
  <dc:creator>well</dc:creator>
  <cp:keywords/>
  <dc:description/>
  <cp:lastModifiedBy>well</cp:lastModifiedBy>
  <cp:revision>1</cp:revision>
  <cp:lastPrinted>2018-03-19T18:27:00Z</cp:lastPrinted>
  <dcterms:created xsi:type="dcterms:W3CDTF">2018-03-19T18:22:00Z</dcterms:created>
  <dcterms:modified xsi:type="dcterms:W3CDTF">2018-03-19T18:27:00Z</dcterms:modified>
</cp:coreProperties>
</file>