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823864043"/>
        <w:docPartObj>
          <w:docPartGallery w:val="Cover Pages"/>
          <w:docPartUnique/>
        </w:docPartObj>
      </w:sdtPr>
      <w:sdtEndPr>
        <w:rPr>
          <w:rFonts w:ascii="Traditional Arabic" w:hAnsi="Traditional Arabic" w:cs="Traditional Arabic"/>
          <w:color w:val="auto"/>
          <w:sz w:val="32"/>
          <w:szCs w:val="32"/>
          <w:rtl w:val="0"/>
        </w:rPr>
      </w:sdtEndPr>
      <w:sdtContent>
        <w:p w:rsidR="005F1683" w:rsidRDefault="005F1683">
          <w:pPr>
            <w:pStyle w:val="a3"/>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6"/>
              <w:szCs w:val="76"/>
              <w:rtl/>
            </w:rPr>
            <w:alias w:val="العنوان"/>
            <w:tag w:val=""/>
            <w:id w:val="1735040861"/>
            <w:placeholder>
              <w:docPart w:val="4E89AD672160476CA87A029C404E4E8D"/>
            </w:placeholder>
            <w:dataBinding w:prefixMappings="xmlns:ns0='http://purl.org/dc/elements/1.1/' xmlns:ns1='http://schemas.openxmlformats.org/package/2006/metadata/core-properties' " w:xpath="/ns1:coreProperties[1]/ns0:title[1]" w:storeItemID="{6C3C8BC8-F283-45AE-878A-BAB7291924A1}"/>
            <w:text/>
          </w:sdtPr>
          <w:sdtEndPr/>
          <w:sdtContent>
            <w:p w:rsidR="005F1683" w:rsidRPr="005F1683" w:rsidRDefault="005F1683" w:rsidP="005F1683">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4"/>
                  <w:szCs w:val="84"/>
                </w:rPr>
              </w:pPr>
              <w:r w:rsidRPr="005F1683">
                <w:rPr>
                  <w:rFonts w:asciiTheme="majorHAnsi" w:eastAsiaTheme="majorEastAsia" w:hAnsiTheme="majorHAnsi" w:cs="Times New Roman" w:hint="cs"/>
                  <w:b/>
                  <w:bCs/>
                  <w:caps/>
                  <w:color w:val="5B9BD5" w:themeColor="accent1"/>
                  <w:sz w:val="76"/>
                  <w:szCs w:val="76"/>
                  <w:rtl/>
                </w:rPr>
                <w:t>التصميم</w:t>
              </w:r>
              <w:r w:rsidRPr="005F1683">
                <w:rPr>
                  <w:rFonts w:asciiTheme="majorHAnsi" w:eastAsiaTheme="majorEastAsia" w:hAnsiTheme="majorHAnsi" w:cs="Times New Roman"/>
                  <w:b/>
                  <w:bCs/>
                  <w:caps/>
                  <w:color w:val="5B9BD5" w:themeColor="accent1"/>
                  <w:sz w:val="76"/>
                  <w:szCs w:val="76"/>
                  <w:rtl/>
                </w:rPr>
                <w:t xml:space="preserve"> </w:t>
              </w:r>
              <w:r w:rsidRPr="005F1683">
                <w:rPr>
                  <w:rFonts w:asciiTheme="majorHAnsi" w:eastAsiaTheme="majorEastAsia" w:hAnsiTheme="majorHAnsi" w:cs="Times New Roman" w:hint="cs"/>
                  <w:b/>
                  <w:bCs/>
                  <w:caps/>
                  <w:color w:val="5B9BD5" w:themeColor="accent1"/>
                  <w:sz w:val="76"/>
                  <w:szCs w:val="76"/>
                  <w:rtl/>
                </w:rPr>
                <w:t>المنطقي</w:t>
              </w:r>
              <w:r w:rsidRPr="005F1683">
                <w:rPr>
                  <w:rFonts w:asciiTheme="majorHAnsi" w:eastAsiaTheme="majorEastAsia" w:hAnsiTheme="majorHAnsi" w:cs="Times New Roman"/>
                  <w:b/>
                  <w:bCs/>
                  <w:caps/>
                  <w:color w:val="5B9BD5" w:themeColor="accent1"/>
                  <w:sz w:val="76"/>
                  <w:szCs w:val="76"/>
                  <w:rtl/>
                </w:rPr>
                <w:t xml:space="preserve"> </w:t>
              </w:r>
              <w:r w:rsidRPr="005F1683">
                <w:rPr>
                  <w:rFonts w:asciiTheme="majorHAnsi" w:eastAsiaTheme="majorEastAsia" w:hAnsiTheme="majorHAnsi" w:cs="Times New Roman" w:hint="cs"/>
                  <w:b/>
                  <w:bCs/>
                  <w:caps/>
                  <w:color w:val="5B9BD5" w:themeColor="accent1"/>
                  <w:sz w:val="76"/>
                  <w:szCs w:val="76"/>
                  <w:rtl/>
                </w:rPr>
                <w:t>والجبر</w:t>
              </w:r>
              <w:r w:rsidRPr="005F1683">
                <w:rPr>
                  <w:rFonts w:asciiTheme="majorHAnsi" w:eastAsiaTheme="majorEastAsia" w:hAnsiTheme="majorHAnsi" w:cs="Times New Roman"/>
                  <w:b/>
                  <w:bCs/>
                  <w:caps/>
                  <w:color w:val="5B9BD5" w:themeColor="accent1"/>
                  <w:sz w:val="76"/>
                  <w:szCs w:val="76"/>
                  <w:rtl/>
                </w:rPr>
                <w:t xml:space="preserve"> </w:t>
              </w:r>
              <w:proofErr w:type="spellStart"/>
              <w:r w:rsidRPr="005F1683">
                <w:rPr>
                  <w:rFonts w:asciiTheme="majorHAnsi" w:eastAsiaTheme="majorEastAsia" w:hAnsiTheme="majorHAnsi" w:cs="Times New Roman" w:hint="cs"/>
                  <w:b/>
                  <w:bCs/>
                  <w:caps/>
                  <w:color w:val="5B9BD5" w:themeColor="accent1"/>
                  <w:sz w:val="76"/>
                  <w:szCs w:val="76"/>
                  <w:rtl/>
                </w:rPr>
                <w:t>البولياني</w:t>
              </w:r>
              <w:proofErr w:type="spellEnd"/>
              <w:r w:rsidR="009303D9">
                <w:rPr>
                  <w:rFonts w:asciiTheme="majorHAnsi" w:eastAsiaTheme="majorEastAsia" w:hAnsiTheme="majorHAnsi" w:cs="Times New Roman" w:hint="cs"/>
                  <w:b/>
                  <w:bCs/>
                  <w:caps/>
                  <w:color w:val="5B9BD5" w:themeColor="accent1"/>
                  <w:sz w:val="76"/>
                  <w:szCs w:val="76"/>
                  <w:rtl/>
                </w:rPr>
                <w:t xml:space="preserve"> وأنظمة الترميز</w:t>
              </w:r>
            </w:p>
          </w:sdtContent>
        </w:sdt>
        <w:p w:rsidR="005F1683" w:rsidRDefault="005F1683">
          <w:pPr>
            <w:pStyle w:val="a3"/>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التاريخ"/>
                                  <w:tag w:val=""/>
                                  <w:id w:val="197127006"/>
                                  <w:showingPlcHdr/>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F1683" w:rsidRDefault="005F1683" w:rsidP="005F1683">
                                    <w:pPr>
                                      <w:pStyle w:val="a3"/>
                                      <w:spacing w:after="40"/>
                                      <w:jc w:val="center"/>
                                      <w:rPr>
                                        <w:caps/>
                                        <w:color w:val="5B9BD5" w:themeColor="accent1"/>
                                        <w:sz w:val="28"/>
                                        <w:szCs w:val="28"/>
                                      </w:rPr>
                                    </w:pPr>
                                    <w:r>
                                      <w:rPr>
                                        <w:caps/>
                                        <w:color w:val="5B9BD5" w:themeColor="accent1"/>
                                        <w:sz w:val="28"/>
                                        <w:szCs w:val="28"/>
                                        <w:rtl/>
                                      </w:rPr>
                                      <w:t xml:space="preserve">     </w:t>
                                    </w:r>
                                  </w:p>
                                </w:sdtContent>
                              </w:sdt>
                              <w:p w:rsidR="005F1683" w:rsidRDefault="009303D9" w:rsidP="005F1683">
                                <w:pPr>
                                  <w:pStyle w:val="a3"/>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5F1683">
                                      <w:rPr>
                                        <w:caps/>
                                        <w:color w:val="5B9BD5" w:themeColor="accent1"/>
                                        <w:rtl/>
                                      </w:rPr>
                                      <w:t xml:space="preserve">     </w:t>
                                    </w:r>
                                  </w:sdtContent>
                                </w:sdt>
                              </w:p>
                              <w:p w:rsidR="005F1683" w:rsidRDefault="009303D9" w:rsidP="005F1683">
                                <w:pPr>
                                  <w:pStyle w:val="a3"/>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F1683">
                                      <w:rPr>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caps/>
                              <w:color w:val="5B9BD5" w:themeColor="accent1"/>
                              <w:sz w:val="28"/>
                              <w:szCs w:val="28"/>
                              <w:rtl/>
                            </w:rPr>
                            <w:alias w:val="التاريخ"/>
                            <w:tag w:val=""/>
                            <w:id w:val="197127006"/>
                            <w:showingPlcHdr/>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5F1683" w:rsidRDefault="005F1683" w:rsidP="005F1683">
                              <w:pPr>
                                <w:pStyle w:val="a3"/>
                                <w:spacing w:after="40"/>
                                <w:jc w:val="center"/>
                                <w:rPr>
                                  <w:caps/>
                                  <w:color w:val="5B9BD5" w:themeColor="accent1"/>
                                  <w:sz w:val="28"/>
                                  <w:szCs w:val="28"/>
                                </w:rPr>
                              </w:pPr>
                              <w:r>
                                <w:rPr>
                                  <w:caps/>
                                  <w:color w:val="5B9BD5" w:themeColor="accent1"/>
                                  <w:sz w:val="28"/>
                                  <w:szCs w:val="28"/>
                                  <w:rtl/>
                                </w:rPr>
                                <w:t xml:space="preserve">     </w:t>
                              </w:r>
                            </w:p>
                          </w:sdtContent>
                        </w:sdt>
                        <w:p w:rsidR="005F1683" w:rsidRDefault="005F1683" w:rsidP="005F1683">
                          <w:pPr>
                            <w:pStyle w:val="a3"/>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Pr>
                                  <w:caps/>
                                  <w:color w:val="5B9BD5" w:themeColor="accent1"/>
                                  <w:rtl/>
                                </w:rPr>
                                <w:t xml:space="preserve">     </w:t>
                              </w:r>
                            </w:sdtContent>
                          </w:sdt>
                        </w:p>
                        <w:p w:rsidR="005F1683" w:rsidRDefault="005F1683" w:rsidP="005F1683">
                          <w:pPr>
                            <w:pStyle w:val="a3"/>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F1683" w:rsidRDefault="009303D9">
          <w:pPr>
            <w:bidi w:val="0"/>
            <w:rPr>
              <w:rFonts w:ascii="Traditional Arabic" w:hAnsi="Traditional Arabic" w:cs="Traditional Arabic"/>
              <w:sz w:val="32"/>
              <w:szCs w:val="32"/>
              <w:rtl/>
            </w:rPr>
          </w:pPr>
          <w:bookmarkStart w:id="0" w:name="_GoBack"/>
          <w:r>
            <w:rPr>
              <w:rFonts w:ascii="Traditional Arabic" w:hAnsi="Traditional Arabic" w:cs="Traditional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1114425</wp:posOffset>
                    </wp:positionH>
                    <wp:positionV relativeFrom="paragraph">
                      <wp:posOffset>3245485</wp:posOffset>
                    </wp:positionV>
                    <wp:extent cx="3162300" cy="1856740"/>
                    <wp:effectExtent l="0" t="0" r="19050" b="10160"/>
                    <wp:wrapNone/>
                    <wp:docPr id="1" name="مستطيل 1"/>
                    <wp:cNvGraphicFramePr/>
                    <a:graphic xmlns:a="http://schemas.openxmlformats.org/drawingml/2006/main">
                      <a:graphicData uri="http://schemas.microsoft.com/office/word/2010/wordprocessingShape">
                        <wps:wsp>
                          <wps:cNvSpPr/>
                          <wps:spPr>
                            <a:xfrm>
                              <a:off x="0" y="0"/>
                              <a:ext cx="3162300" cy="1856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2EB5FAE" id="مستطيل 1" o:spid="_x0000_s1026" style="position:absolute;left:0;text-align:left;margin-left:87.75pt;margin-top:255.55pt;width:249pt;height:14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" fillcolor="white [3201]" strokecolor="black [3200]" strokeweight="1pt"/>
                </w:pict>
              </mc:Fallback>
            </mc:AlternateContent>
          </w:r>
          <w:r w:rsidR="005F1683">
            <w:rPr>
              <w:rFonts w:ascii="Traditional Arabic" w:hAnsi="Traditional Arabic" w:cs="Traditional Arabic"/>
              <w:sz w:val="32"/>
              <w:szCs w:val="32"/>
              <w:rtl/>
            </w:rPr>
            <w:br w:type="page"/>
          </w:r>
        </w:p>
      </w:sdtContent>
    </w:sdt>
    <w:bookmarkEnd w:id="0"/>
    <w:p w:rsidR="00CF78DE" w:rsidRPr="00CF78DE" w:rsidRDefault="00CF78DE" w:rsidP="00CF78DE">
      <w:pPr>
        <w:jc w:val="center"/>
        <w:rPr>
          <w:rFonts w:ascii="Traditional Arabic" w:hAnsi="Traditional Arabic" w:cs="Traditional Arabic"/>
          <w:b/>
          <w:bCs/>
          <w:sz w:val="38"/>
          <w:szCs w:val="38"/>
          <w:u w:val="single"/>
          <w:rtl/>
        </w:rPr>
      </w:pPr>
      <w:r w:rsidRPr="00CF78DE">
        <w:rPr>
          <w:rFonts w:ascii="Traditional Arabic" w:hAnsi="Traditional Arabic" w:cs="Traditional Arabic" w:hint="cs"/>
          <w:b/>
          <w:bCs/>
          <w:sz w:val="38"/>
          <w:szCs w:val="38"/>
          <w:u w:val="single"/>
          <w:rtl/>
        </w:rPr>
        <w:lastRenderedPageBreak/>
        <w:t>التصميم المنطقي والجبر</w:t>
      </w:r>
      <w:r w:rsidRPr="00CF78DE">
        <w:rPr>
          <w:rFonts w:ascii="Traditional Arabic" w:hAnsi="Traditional Arabic" w:cs="Traditional Arabic"/>
          <w:b/>
          <w:bCs/>
          <w:sz w:val="38"/>
          <w:szCs w:val="38"/>
          <w:u w:val="single"/>
          <w:rtl/>
        </w:rPr>
        <w:t xml:space="preserve"> </w:t>
      </w:r>
      <w:proofErr w:type="spellStart"/>
      <w:r w:rsidRPr="00CF78DE">
        <w:rPr>
          <w:rFonts w:ascii="Traditional Arabic" w:hAnsi="Traditional Arabic" w:cs="Traditional Arabic" w:hint="cs"/>
          <w:b/>
          <w:bCs/>
          <w:sz w:val="38"/>
          <w:szCs w:val="38"/>
          <w:u w:val="single"/>
          <w:rtl/>
        </w:rPr>
        <w:t>البولياني</w:t>
      </w:r>
      <w:proofErr w:type="spellEnd"/>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الصناعة التقنية الحالية، والأجهزة الحاسوبية التي نستخدمها اليوم – على مختلف أنواعها – وكافة التقنيات المعقدة التي يستخدمها العلماء في أبحاثهم ودراساتهم، تعتمد جميعها على مبدأ بسيط واحد، وهو تمثيل المعلومات باستخدام عددين، هما الصفر (0) والواحد (1). هذين العددين، هما الأساس في كل ما يتعلق بالحواسيب، والدارات المتكاملة، وكل أشكال المعلومات، من صورٍ لفيديوهات لنصوص لبرامج وتطبيقات وغيرها، ليست سوى أشكال متنوعة لسلاسل طويلة من الأصفار </w:t>
      </w:r>
      <w:proofErr w:type="spellStart"/>
      <w:r w:rsidRPr="00CF78DE">
        <w:rPr>
          <w:rFonts w:ascii="Traditional Arabic" w:hAnsi="Traditional Arabic" w:cs="Traditional Arabic"/>
          <w:sz w:val="32"/>
          <w:szCs w:val="32"/>
          <w:rtl/>
        </w:rPr>
        <w:t>والواحدات</w:t>
      </w:r>
      <w:proofErr w:type="spellEnd"/>
      <w:r w:rsidRPr="00CF78DE">
        <w:rPr>
          <w:rFonts w:ascii="Traditional Arabic" w:hAnsi="Traditional Arabic" w:cs="Traditional Arabic"/>
          <w:sz w:val="32"/>
          <w:szCs w:val="32"/>
          <w:rtl/>
        </w:rPr>
        <w:t>.</w:t>
      </w:r>
    </w:p>
    <w:p w:rsidR="00CF78DE" w:rsidRPr="00CF78DE" w:rsidRDefault="00CF78DE" w:rsidP="00CF78DE">
      <w:pPr>
        <w:jc w:val="mediumKashida"/>
        <w:rPr>
          <w:rFonts w:ascii="Traditional Arabic" w:hAnsi="Traditional Arabic" w:cs="Traditional Arabic"/>
          <w:sz w:val="32"/>
          <w:szCs w:val="32"/>
          <w:rtl/>
        </w:rPr>
      </w:pP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الكلام السابق يتطلب التوضيح، وهو ما نود القيام به عبر هذا المقال، الذي سنخصصه للحديث عن أسس المنطق الرقمي، وعلاقته بالإلكترونيات الرقمية، والدارات المتكاملة، والمعالجات الحاسوبية، وكافة المظاهر التقنية الحديثة التي نستخدمها بحياتنا اليومية، ربما بدون أن نعرف كيف تعمل بشكلٍ فعليّ.</w:t>
      </w:r>
    </w:p>
    <w:p w:rsidR="00CF78DE" w:rsidRPr="00CF78DE" w:rsidRDefault="00CF78DE" w:rsidP="00CF78DE">
      <w:pPr>
        <w:jc w:val="mediumKashida"/>
        <w:rPr>
          <w:rFonts w:ascii="Traditional Arabic" w:hAnsi="Traditional Arabic" w:cs="Traditional Arabic"/>
          <w:b/>
          <w:bCs/>
          <w:sz w:val="32"/>
          <w:szCs w:val="32"/>
          <w:rtl/>
        </w:rPr>
      </w:pPr>
      <w:r w:rsidRPr="00CF78DE">
        <w:rPr>
          <w:rFonts w:ascii="Traditional Arabic" w:hAnsi="Traditional Arabic" w:cs="Traditional Arabic"/>
          <w:b/>
          <w:bCs/>
          <w:sz w:val="32"/>
          <w:szCs w:val="32"/>
          <w:rtl/>
        </w:rPr>
        <w:t>جبر بول: طريقةٌ أخرى للتعامل مع المعلومات</w:t>
      </w: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قبل الحديث عن العناصر الإلكترونية الرقمية وكيفية عملها، وكيفية قيامها بمعالجة المعلومات والبيانات، علينا أن نسلط الضوء على أحد الفروع الهامة في الرياضيات، وهي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w:t>
      </w:r>
      <w:r w:rsidRPr="00CF78DE">
        <w:rPr>
          <w:rFonts w:ascii="Traditional Arabic" w:hAnsi="Traditional Arabic" w:cs="Traditional Arabic"/>
          <w:sz w:val="32"/>
          <w:szCs w:val="32"/>
        </w:rPr>
        <w:t>Boolean Algebra</w:t>
      </w:r>
      <w:r w:rsidRPr="00CF78DE">
        <w:rPr>
          <w:rFonts w:ascii="Traditional Arabic" w:hAnsi="Traditional Arabic" w:cs="Traditional Arabic"/>
          <w:sz w:val="32"/>
          <w:szCs w:val="32"/>
          <w:rtl/>
        </w:rPr>
        <w:t>”.</w:t>
      </w: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تاريخياً، فإن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قد تم ابتكاره عبر عالم الرياضيات البريطاني “جورج بول </w:t>
      </w:r>
      <w:r w:rsidRPr="00CF78DE">
        <w:rPr>
          <w:rFonts w:ascii="Traditional Arabic" w:hAnsi="Traditional Arabic" w:cs="Traditional Arabic"/>
          <w:sz w:val="32"/>
          <w:szCs w:val="32"/>
        </w:rPr>
        <w:t>George Boole</w:t>
      </w:r>
      <w:r w:rsidRPr="00CF78DE">
        <w:rPr>
          <w:rFonts w:ascii="Traditional Arabic" w:hAnsi="Traditional Arabic" w:cs="Traditional Arabic"/>
          <w:sz w:val="32"/>
          <w:szCs w:val="32"/>
          <w:rtl/>
        </w:rPr>
        <w:t xml:space="preserve">”، وقد قدمه للمرة الأولى في كتابه “التحليل الرياضي للمنطق </w:t>
      </w:r>
      <w:r w:rsidRPr="00CF78DE">
        <w:rPr>
          <w:rFonts w:ascii="Traditional Arabic" w:hAnsi="Traditional Arabic" w:cs="Traditional Arabic"/>
          <w:sz w:val="32"/>
          <w:szCs w:val="32"/>
        </w:rPr>
        <w:t>The Mathematical Analysis of Logic</w:t>
      </w:r>
      <w:r w:rsidRPr="00CF78DE">
        <w:rPr>
          <w:rFonts w:ascii="Traditional Arabic" w:hAnsi="Traditional Arabic" w:cs="Traditional Arabic"/>
          <w:sz w:val="32"/>
          <w:szCs w:val="32"/>
          <w:rtl/>
        </w:rPr>
        <w:t xml:space="preserve">” والذي صدر عام 1847. في عام 1854، قام جورج بول بتقديم أسس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بشكلٍ واسع في كتابه الأشهر “دراسة في قوانين التفكير </w:t>
      </w:r>
      <w:r w:rsidRPr="00CF78DE">
        <w:rPr>
          <w:rFonts w:ascii="Traditional Arabic" w:hAnsi="Traditional Arabic" w:cs="Traditional Arabic"/>
          <w:sz w:val="32"/>
          <w:szCs w:val="32"/>
        </w:rPr>
        <w:t>An Investigation of the Laws of Thought</w:t>
      </w:r>
      <w:r w:rsidRPr="00CF78DE">
        <w:rPr>
          <w:rFonts w:ascii="Traditional Arabic" w:hAnsi="Traditional Arabic" w:cs="Traditional Arabic"/>
          <w:sz w:val="32"/>
          <w:szCs w:val="32"/>
          <w:rtl/>
        </w:rPr>
        <w:t>”.</w:t>
      </w: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عالم الرياضيات الإنجليزي جورج بول (1815-1864) الذي يعود إليه الفضل في وضع الأسس الرياضية للمنطق المستخدم في توصيف أنظمة العد الثنائية وعمل البوابات المنطقية الأساسية، وبالتالي أساس المنطق الحاسوبي الحديث.</w:t>
      </w:r>
    </w:p>
    <w:p w:rsidR="00CF78DE" w:rsidRPr="00CF78DE" w:rsidRDefault="00CF78DE" w:rsidP="00CF78DE">
      <w:pPr>
        <w:jc w:val="mediumKashida"/>
        <w:rPr>
          <w:rFonts w:ascii="Traditional Arabic" w:hAnsi="Traditional Arabic" w:cs="Traditional Arabic"/>
          <w:sz w:val="32"/>
          <w:szCs w:val="32"/>
          <w:rtl/>
        </w:rPr>
      </w:pP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ومن الاسم، فإن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هو أحد فروع علم الجبر في الرياضيات، ولكنه بخلاف الجبر الاعتيادي، فإنه يفترض تواجد المتحولات الرياضية ضمن ما يعرف بـ “قيم الحقيقة </w:t>
      </w:r>
      <w:r w:rsidRPr="00CF78DE">
        <w:rPr>
          <w:rFonts w:ascii="Traditional Arabic" w:hAnsi="Traditional Arabic" w:cs="Traditional Arabic"/>
          <w:sz w:val="32"/>
          <w:szCs w:val="32"/>
        </w:rPr>
        <w:t>Truth Values</w:t>
      </w:r>
      <w:r w:rsidRPr="00CF78DE">
        <w:rPr>
          <w:rFonts w:ascii="Traditional Arabic" w:hAnsi="Traditional Arabic" w:cs="Traditional Arabic"/>
          <w:sz w:val="32"/>
          <w:szCs w:val="32"/>
          <w:rtl/>
        </w:rPr>
        <w:t xml:space="preserve">” وهي: القيمة الحقيقية </w:t>
      </w:r>
      <w:r w:rsidRPr="00CF78DE">
        <w:rPr>
          <w:rFonts w:ascii="Traditional Arabic" w:hAnsi="Traditional Arabic" w:cs="Traditional Arabic"/>
          <w:sz w:val="32"/>
          <w:szCs w:val="32"/>
        </w:rPr>
        <w:t>True</w:t>
      </w:r>
      <w:r w:rsidRPr="00CF78DE">
        <w:rPr>
          <w:rFonts w:ascii="Traditional Arabic" w:hAnsi="Traditional Arabic" w:cs="Traditional Arabic"/>
          <w:sz w:val="32"/>
          <w:szCs w:val="32"/>
          <w:rtl/>
        </w:rPr>
        <w:t xml:space="preserve">، القيمة الخاطئة </w:t>
      </w:r>
      <w:r w:rsidRPr="00CF78DE">
        <w:rPr>
          <w:rFonts w:ascii="Traditional Arabic" w:hAnsi="Traditional Arabic" w:cs="Traditional Arabic"/>
          <w:sz w:val="32"/>
          <w:szCs w:val="32"/>
        </w:rPr>
        <w:t>False</w:t>
      </w:r>
      <w:r w:rsidRPr="00CF78DE">
        <w:rPr>
          <w:rFonts w:ascii="Traditional Arabic" w:hAnsi="Traditional Arabic" w:cs="Traditional Arabic"/>
          <w:sz w:val="32"/>
          <w:szCs w:val="32"/>
          <w:rtl/>
        </w:rPr>
        <w:t xml:space="preserve">. بالتالي، فإن كل الأرقام والأعداد التي يتم التعامل معها في الجبر العادي، تتحول في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لتركيباتٍ من الحالات الحقيقية </w:t>
      </w:r>
      <w:r w:rsidRPr="00CF78DE">
        <w:rPr>
          <w:rFonts w:ascii="Traditional Arabic" w:hAnsi="Traditional Arabic" w:cs="Traditional Arabic"/>
          <w:sz w:val="32"/>
          <w:szCs w:val="32"/>
        </w:rPr>
        <w:t>Truth</w:t>
      </w:r>
      <w:r w:rsidRPr="00CF78DE">
        <w:rPr>
          <w:rFonts w:ascii="Traditional Arabic" w:hAnsi="Traditional Arabic" w:cs="Traditional Arabic"/>
          <w:sz w:val="32"/>
          <w:szCs w:val="32"/>
          <w:rtl/>
        </w:rPr>
        <w:t xml:space="preserve"> والخاطئة </w:t>
      </w:r>
      <w:r w:rsidRPr="00CF78DE">
        <w:rPr>
          <w:rFonts w:ascii="Traditional Arabic" w:hAnsi="Traditional Arabic" w:cs="Traditional Arabic"/>
          <w:sz w:val="32"/>
          <w:szCs w:val="32"/>
        </w:rPr>
        <w:t>False</w:t>
      </w:r>
      <w:r w:rsidRPr="00CF78DE">
        <w:rPr>
          <w:rFonts w:ascii="Traditional Arabic" w:hAnsi="Traditional Arabic" w:cs="Traditional Arabic"/>
          <w:sz w:val="32"/>
          <w:szCs w:val="32"/>
          <w:rtl/>
        </w:rPr>
        <w:t xml:space="preserve">. لسهولة التعامل، تم إسناد قيمة “1” للحالة الصحيحة، وقيمة “0” للحالة الخاطئة. وبالتالي، فإن أساس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هو التعامل مع كافة المعطيات استناداً لقيمتين مرجعيتين: 0 </w:t>
      </w:r>
      <w:proofErr w:type="gramStart"/>
      <w:r w:rsidRPr="00CF78DE">
        <w:rPr>
          <w:rFonts w:ascii="Traditional Arabic" w:hAnsi="Traditional Arabic" w:cs="Traditional Arabic"/>
          <w:sz w:val="32"/>
          <w:szCs w:val="32"/>
          <w:rtl/>
        </w:rPr>
        <w:t>و 1</w:t>
      </w:r>
      <w:proofErr w:type="gramEnd"/>
      <w:r w:rsidRPr="00CF78DE">
        <w:rPr>
          <w:rFonts w:ascii="Traditional Arabic" w:hAnsi="Traditional Arabic" w:cs="Traditional Arabic"/>
          <w:sz w:val="32"/>
          <w:szCs w:val="32"/>
          <w:rtl/>
        </w:rPr>
        <w:t>.</w:t>
      </w:r>
    </w:p>
    <w:p w:rsidR="00CF78DE" w:rsidRPr="00CF78DE" w:rsidRDefault="00CF78DE" w:rsidP="00CF78DE">
      <w:pPr>
        <w:jc w:val="mediumKashida"/>
        <w:rPr>
          <w:rFonts w:ascii="Traditional Arabic" w:hAnsi="Traditional Arabic" w:cs="Traditional Arabic"/>
          <w:sz w:val="32"/>
          <w:szCs w:val="32"/>
          <w:rtl/>
        </w:rPr>
      </w:pP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الاختلاف الآخر الذي يميز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عن الجبر العادي هو العمليات الرياضية، ففي حين أن الجبر العادي يعتبر أن العمليات الأساسية فيه هي الجمع والطرح والضرب والقسمة، تعتبر العمليات الأساسية في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هي: عملية الاقتران </w:t>
      </w:r>
      <w:r w:rsidRPr="00CF78DE">
        <w:rPr>
          <w:rFonts w:ascii="Traditional Arabic" w:hAnsi="Traditional Arabic" w:cs="Traditional Arabic"/>
          <w:sz w:val="32"/>
          <w:szCs w:val="32"/>
        </w:rPr>
        <w:t>Conjunction</w:t>
      </w:r>
      <w:r w:rsidRPr="00CF78DE">
        <w:rPr>
          <w:rFonts w:ascii="Traditional Arabic" w:hAnsi="Traditional Arabic" w:cs="Traditional Arabic"/>
          <w:sz w:val="32"/>
          <w:szCs w:val="32"/>
          <w:rtl/>
        </w:rPr>
        <w:t>، وعملية الفصل-</w:t>
      </w:r>
      <w:proofErr w:type="spellStart"/>
      <w:r w:rsidRPr="00CF78DE">
        <w:rPr>
          <w:rFonts w:ascii="Traditional Arabic" w:hAnsi="Traditional Arabic" w:cs="Traditional Arabic"/>
          <w:sz w:val="32"/>
          <w:szCs w:val="32"/>
          <w:rtl/>
        </w:rPr>
        <w:t>اللااقتران</w:t>
      </w:r>
      <w:proofErr w:type="spellEnd"/>
      <w:r w:rsidRPr="00CF78DE">
        <w:rPr>
          <w:rFonts w:ascii="Traditional Arabic" w:hAnsi="Traditional Arabic" w:cs="Traditional Arabic"/>
          <w:sz w:val="32"/>
          <w:szCs w:val="32"/>
          <w:rtl/>
        </w:rPr>
        <w:t xml:space="preserve"> </w:t>
      </w:r>
      <w:r w:rsidRPr="00CF78DE">
        <w:rPr>
          <w:rFonts w:ascii="Traditional Arabic" w:hAnsi="Traditional Arabic" w:cs="Traditional Arabic"/>
          <w:sz w:val="32"/>
          <w:szCs w:val="32"/>
        </w:rPr>
        <w:t>Disjunction</w:t>
      </w:r>
      <w:r w:rsidRPr="00CF78DE">
        <w:rPr>
          <w:rFonts w:ascii="Traditional Arabic" w:hAnsi="Traditional Arabic" w:cs="Traditional Arabic"/>
          <w:sz w:val="32"/>
          <w:szCs w:val="32"/>
          <w:rtl/>
        </w:rPr>
        <w:t xml:space="preserve">، وعملية النفي </w:t>
      </w:r>
      <w:r w:rsidRPr="00CF78DE">
        <w:rPr>
          <w:rFonts w:ascii="Traditional Arabic" w:hAnsi="Traditional Arabic" w:cs="Traditional Arabic"/>
          <w:sz w:val="32"/>
          <w:szCs w:val="32"/>
        </w:rPr>
        <w:t>Negation</w:t>
      </w:r>
      <w:r w:rsidRPr="00CF78DE">
        <w:rPr>
          <w:rFonts w:ascii="Traditional Arabic" w:hAnsi="Traditional Arabic" w:cs="Traditional Arabic"/>
          <w:sz w:val="32"/>
          <w:szCs w:val="32"/>
          <w:rtl/>
        </w:rPr>
        <w:t xml:space="preserve">. إذاً، فإن أساس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هو قيمتين تدعيان بقيم الحقيقة، وثلاثة عمليات رياضية أخرى.</w:t>
      </w:r>
    </w:p>
    <w:p w:rsidR="00CF78DE" w:rsidRPr="00CF78DE" w:rsidRDefault="00CF78DE" w:rsidP="00CF78DE">
      <w:pPr>
        <w:jc w:val="mediumKashida"/>
        <w:rPr>
          <w:rFonts w:ascii="Traditional Arabic" w:hAnsi="Traditional Arabic" w:cs="Traditional Arabic"/>
          <w:b/>
          <w:bCs/>
          <w:sz w:val="32"/>
          <w:szCs w:val="32"/>
          <w:rtl/>
        </w:rPr>
      </w:pPr>
      <w:r w:rsidRPr="00CF78DE">
        <w:rPr>
          <w:rFonts w:ascii="Traditional Arabic" w:hAnsi="Traditional Arabic" w:cs="Traditional Arabic"/>
          <w:b/>
          <w:bCs/>
          <w:sz w:val="32"/>
          <w:szCs w:val="32"/>
          <w:rtl/>
        </w:rPr>
        <w:t>القيم المنطقية والعمليات الأساسية</w:t>
      </w: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لاحقاً، أصبحت القيم المنطقية التابعة للجبر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تعرف باسم “الأرقام الثنائية </w:t>
      </w:r>
      <w:r w:rsidRPr="00CF78DE">
        <w:rPr>
          <w:rFonts w:ascii="Traditional Arabic" w:hAnsi="Traditional Arabic" w:cs="Traditional Arabic"/>
          <w:sz w:val="32"/>
          <w:szCs w:val="32"/>
        </w:rPr>
        <w:t>Binary Digit</w:t>
      </w:r>
      <w:r w:rsidRPr="00CF78DE">
        <w:rPr>
          <w:rFonts w:ascii="Traditional Arabic" w:hAnsi="Traditional Arabic" w:cs="Traditional Arabic"/>
          <w:sz w:val="32"/>
          <w:szCs w:val="32"/>
          <w:rtl/>
        </w:rPr>
        <w:t>” أو اختصاراً “بت-</w:t>
      </w:r>
      <w:r w:rsidRPr="00CF78DE">
        <w:rPr>
          <w:rFonts w:ascii="Traditional Arabic" w:hAnsi="Traditional Arabic" w:cs="Traditional Arabic"/>
          <w:sz w:val="32"/>
          <w:szCs w:val="32"/>
        </w:rPr>
        <w:t>bit</w:t>
      </w:r>
      <w:r w:rsidRPr="00CF78DE">
        <w:rPr>
          <w:rFonts w:ascii="Traditional Arabic" w:hAnsi="Traditional Arabic" w:cs="Traditional Arabic"/>
          <w:sz w:val="32"/>
          <w:szCs w:val="32"/>
          <w:rtl/>
        </w:rPr>
        <w:t>”. كما أن العمليات الأساسية أصبحت تعرف بـ:</w:t>
      </w: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1- عملية الاقتران </w:t>
      </w:r>
      <w:r w:rsidRPr="00CF78DE">
        <w:rPr>
          <w:rFonts w:ascii="Traditional Arabic" w:hAnsi="Traditional Arabic" w:cs="Traditional Arabic"/>
          <w:sz w:val="32"/>
          <w:szCs w:val="32"/>
        </w:rPr>
        <w:t>Conjunction</w:t>
      </w:r>
      <w:r w:rsidRPr="00CF78DE">
        <w:rPr>
          <w:rFonts w:ascii="Traditional Arabic" w:hAnsi="Traditional Arabic" w:cs="Traditional Arabic"/>
          <w:sz w:val="32"/>
          <w:szCs w:val="32"/>
          <w:rtl/>
        </w:rPr>
        <w:t xml:space="preserve">: أو عملية الضرب المنطقي </w:t>
      </w:r>
      <w:r w:rsidRPr="00CF78DE">
        <w:rPr>
          <w:rFonts w:ascii="Traditional Arabic" w:hAnsi="Traditional Arabic" w:cs="Traditional Arabic"/>
          <w:sz w:val="32"/>
          <w:szCs w:val="32"/>
        </w:rPr>
        <w:t>AND</w:t>
      </w: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2- عملية الفصل – </w:t>
      </w:r>
      <w:proofErr w:type="spellStart"/>
      <w:r w:rsidRPr="00CF78DE">
        <w:rPr>
          <w:rFonts w:ascii="Traditional Arabic" w:hAnsi="Traditional Arabic" w:cs="Traditional Arabic"/>
          <w:sz w:val="32"/>
          <w:szCs w:val="32"/>
          <w:rtl/>
        </w:rPr>
        <w:t>اللااقتران</w:t>
      </w:r>
      <w:proofErr w:type="spellEnd"/>
      <w:r w:rsidRPr="00CF78DE">
        <w:rPr>
          <w:rFonts w:ascii="Traditional Arabic" w:hAnsi="Traditional Arabic" w:cs="Traditional Arabic"/>
          <w:sz w:val="32"/>
          <w:szCs w:val="32"/>
          <w:rtl/>
        </w:rPr>
        <w:t xml:space="preserve"> </w:t>
      </w:r>
      <w:r w:rsidRPr="00CF78DE">
        <w:rPr>
          <w:rFonts w:ascii="Traditional Arabic" w:hAnsi="Traditional Arabic" w:cs="Traditional Arabic"/>
          <w:sz w:val="32"/>
          <w:szCs w:val="32"/>
        </w:rPr>
        <w:t>Disjunction</w:t>
      </w:r>
      <w:r w:rsidRPr="00CF78DE">
        <w:rPr>
          <w:rFonts w:ascii="Traditional Arabic" w:hAnsi="Traditional Arabic" w:cs="Traditional Arabic"/>
          <w:sz w:val="32"/>
          <w:szCs w:val="32"/>
          <w:rtl/>
        </w:rPr>
        <w:t xml:space="preserve">: أو عملية الجمع المنطقي </w:t>
      </w:r>
      <w:r w:rsidRPr="00CF78DE">
        <w:rPr>
          <w:rFonts w:ascii="Traditional Arabic" w:hAnsi="Traditional Arabic" w:cs="Traditional Arabic"/>
          <w:sz w:val="32"/>
          <w:szCs w:val="32"/>
        </w:rPr>
        <w:t>OR</w:t>
      </w:r>
    </w:p>
    <w:p w:rsidR="00CF78DE" w:rsidRPr="00CF78DE" w:rsidRDefault="00CF78DE" w:rsidP="00E24B7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3</w:t>
      </w:r>
    </w:p>
    <w:p w:rsidR="00CF78DE" w:rsidRPr="00CF78DE" w:rsidRDefault="00CF78DE" w:rsidP="00CF78DE">
      <w:pPr>
        <w:jc w:val="mediumKashida"/>
        <w:rPr>
          <w:rFonts w:ascii="Traditional Arabic" w:hAnsi="Traditional Arabic" w:cs="Traditional Arabic"/>
          <w:b/>
          <w:bCs/>
          <w:sz w:val="32"/>
          <w:szCs w:val="32"/>
          <w:rtl/>
        </w:rPr>
      </w:pPr>
      <w:r w:rsidRPr="00CF78DE">
        <w:rPr>
          <w:rFonts w:ascii="Traditional Arabic" w:hAnsi="Traditional Arabic" w:cs="Traditional Arabic"/>
          <w:b/>
          <w:bCs/>
          <w:sz w:val="32"/>
          <w:szCs w:val="32"/>
          <w:rtl/>
        </w:rPr>
        <w:t xml:space="preserve">قوانين الجبر </w:t>
      </w:r>
      <w:proofErr w:type="spellStart"/>
      <w:r w:rsidRPr="00CF78DE">
        <w:rPr>
          <w:rFonts w:ascii="Traditional Arabic" w:hAnsi="Traditional Arabic" w:cs="Traditional Arabic"/>
          <w:b/>
          <w:bCs/>
          <w:sz w:val="32"/>
          <w:szCs w:val="32"/>
          <w:rtl/>
        </w:rPr>
        <w:t>البولياني</w:t>
      </w:r>
      <w:proofErr w:type="spellEnd"/>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 xml:space="preserve">كما الجبر العادي، فإن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يتميز أيضاً بالعديد من القوانين التي توضح العمليات بين المتحولات المنطقية </w:t>
      </w:r>
      <w:proofErr w:type="spellStart"/>
      <w:r w:rsidRPr="00CF78DE">
        <w:rPr>
          <w:rFonts w:ascii="Traditional Arabic" w:hAnsi="Traditional Arabic" w:cs="Traditional Arabic"/>
          <w:sz w:val="32"/>
          <w:szCs w:val="32"/>
          <w:rtl/>
        </w:rPr>
        <w:t>البوليانية</w:t>
      </w:r>
      <w:proofErr w:type="spellEnd"/>
      <w:r w:rsidRPr="00CF78DE">
        <w:rPr>
          <w:rFonts w:ascii="Traditional Arabic" w:hAnsi="Traditional Arabic" w:cs="Traditional Arabic"/>
          <w:sz w:val="32"/>
          <w:szCs w:val="32"/>
          <w:rtl/>
        </w:rPr>
        <w:t xml:space="preserve">. مثل الجبر العادي، هنالك قوانين توزيعية وتجميعية للعمليات </w:t>
      </w:r>
      <w:r w:rsidRPr="00CF78DE">
        <w:rPr>
          <w:rFonts w:ascii="Traditional Arabic" w:hAnsi="Traditional Arabic" w:cs="Traditional Arabic"/>
          <w:sz w:val="32"/>
          <w:szCs w:val="32"/>
          <w:rtl/>
        </w:rPr>
        <w:lastRenderedPageBreak/>
        <w:t xml:space="preserve">الأساسية الخاصة بالجبر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 xml:space="preserve">، ولن نتطرق لها لأنه يمكن القول عنها أنها عمليات بديهية. ما يهمنا هنا، هو القوانين الخاصة والتي لن يتم مشاهدتها سوى في الجبر </w:t>
      </w:r>
      <w:proofErr w:type="spellStart"/>
      <w:r w:rsidRPr="00CF78DE">
        <w:rPr>
          <w:rFonts w:ascii="Traditional Arabic" w:hAnsi="Traditional Arabic" w:cs="Traditional Arabic"/>
          <w:sz w:val="32"/>
          <w:szCs w:val="32"/>
          <w:rtl/>
        </w:rPr>
        <w:t>البولياني</w:t>
      </w:r>
      <w:proofErr w:type="spellEnd"/>
      <w:r w:rsidRPr="00CF78DE">
        <w:rPr>
          <w:rFonts w:ascii="Traditional Arabic" w:hAnsi="Traditional Arabic" w:cs="Traditional Arabic"/>
          <w:sz w:val="32"/>
          <w:szCs w:val="32"/>
          <w:rtl/>
        </w:rPr>
        <w:t>.</w:t>
      </w:r>
    </w:p>
    <w:p w:rsidR="00CF78DE" w:rsidRPr="00CF78DE" w:rsidRDefault="00CF78DE" w:rsidP="00CF78DE">
      <w:pPr>
        <w:jc w:val="mediumKashida"/>
        <w:rPr>
          <w:rFonts w:ascii="Traditional Arabic" w:hAnsi="Traditional Arabic" w:cs="Traditional Arabic"/>
          <w:sz w:val="32"/>
          <w:szCs w:val="32"/>
          <w:rtl/>
        </w:rPr>
      </w:pP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ومن أجل أفضل إيضاح ممكن، سنقوم بعرض هذه القوانين في الصورة التوضيحية التالية، والتي سنكتب فيها أيضاً القوانين ضمن صيغتين: الصيغة الأولى بحسب الشكل الأصلي للمعاملات الجبرية في جبر بول، والثانية بحسب المعاملات الجبرية العادية.</w:t>
      </w:r>
    </w:p>
    <w:p w:rsidR="00CF78DE" w:rsidRPr="00CF78DE" w:rsidRDefault="00CF78DE" w:rsidP="00CF78DE">
      <w:pPr>
        <w:jc w:val="mediumKashida"/>
        <w:rPr>
          <w:rFonts w:ascii="Traditional Arabic" w:hAnsi="Traditional Arabic" w:cs="Traditional Arabic"/>
          <w:sz w:val="32"/>
          <w:szCs w:val="32"/>
          <w:rtl/>
        </w:rPr>
      </w:pP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بالنسبة لقوانين التكميل، فالقانون الأول يعني أن حاصل عملية الضرب المنطقي لمتحول منطقي (</w:t>
      </w:r>
      <w:r w:rsidRPr="00CF78DE">
        <w:rPr>
          <w:rFonts w:ascii="Traditional Arabic" w:hAnsi="Traditional Arabic" w:cs="Traditional Arabic"/>
          <w:sz w:val="32"/>
          <w:szCs w:val="32"/>
        </w:rPr>
        <w:t>x</w:t>
      </w:r>
      <w:r w:rsidRPr="00CF78DE">
        <w:rPr>
          <w:rFonts w:ascii="Traditional Arabic" w:hAnsi="Traditional Arabic" w:cs="Traditional Arabic"/>
          <w:sz w:val="32"/>
          <w:szCs w:val="32"/>
          <w:rtl/>
        </w:rPr>
        <w:t>) مع النفي الخاص به سيساوي الصفر، ولفهم القانون أكثر، علينا أن نتذكر أن نقوم بتشبيهه بعملية التقاطع: إذا كان لدينا متحول منطقي (</w:t>
      </w:r>
      <w:r w:rsidRPr="00CF78DE">
        <w:rPr>
          <w:rFonts w:ascii="Traditional Arabic" w:hAnsi="Traditional Arabic" w:cs="Traditional Arabic"/>
          <w:sz w:val="32"/>
          <w:szCs w:val="32"/>
        </w:rPr>
        <w:t>x</w:t>
      </w:r>
      <w:r w:rsidRPr="00CF78DE">
        <w:rPr>
          <w:rFonts w:ascii="Traditional Arabic" w:hAnsi="Traditional Arabic" w:cs="Traditional Arabic"/>
          <w:sz w:val="32"/>
          <w:szCs w:val="32"/>
          <w:rtl/>
        </w:rPr>
        <w:t>) قيمته هي “1”، وبالتالي فإن نفي هذا العنصر سيكون ذو قيمةٍ تساوي “0”، وبالتالي لن يتواجد أي شيء مشترك بينهما، أي أن تقاطع هذين المتحولين سيكون مساوياً للصفر.</w:t>
      </w:r>
    </w:p>
    <w:p w:rsidR="00CF78DE" w:rsidRPr="00CF78DE" w:rsidRDefault="00CF78DE" w:rsidP="00CF78DE">
      <w:pPr>
        <w:jc w:val="mediumKashida"/>
        <w:rPr>
          <w:rFonts w:ascii="Traditional Arabic" w:hAnsi="Traditional Arabic" w:cs="Traditional Arabic"/>
          <w:sz w:val="32"/>
          <w:szCs w:val="32"/>
          <w:rtl/>
        </w:rPr>
      </w:pPr>
      <w:r w:rsidRPr="00CF78DE">
        <w:rPr>
          <w:rFonts w:ascii="Traditional Arabic" w:hAnsi="Traditional Arabic" w:cs="Traditional Arabic"/>
          <w:sz w:val="32"/>
          <w:szCs w:val="32"/>
          <w:rtl/>
        </w:rPr>
        <w:t>بالنسبة لقانون التكميل الثاني، فهو يعني أن حاصل عملية الجمع المنطقي لمتحول منطقي (</w:t>
      </w:r>
      <w:r w:rsidRPr="00CF78DE">
        <w:rPr>
          <w:rFonts w:ascii="Traditional Arabic" w:hAnsi="Traditional Arabic" w:cs="Traditional Arabic"/>
          <w:sz w:val="32"/>
          <w:szCs w:val="32"/>
        </w:rPr>
        <w:t>x</w:t>
      </w:r>
      <w:r w:rsidRPr="00CF78DE">
        <w:rPr>
          <w:rFonts w:ascii="Traditional Arabic" w:hAnsi="Traditional Arabic" w:cs="Traditional Arabic"/>
          <w:sz w:val="32"/>
          <w:szCs w:val="32"/>
          <w:rtl/>
        </w:rPr>
        <w:t>) مع النفي الخاص به سيساوي الواحد. وبشكلٍ مشابه للقانون الأول، سنتذكر أن عملية الجمع المنطقي تشابه عملية الاجتماع الجبرية، وهي تعني كافة الحدود المشتركة وغير المشتركة بين المتحولين، وبالتالي إذا كان لدينا متحول منطقي (</w:t>
      </w:r>
      <w:r w:rsidRPr="00CF78DE">
        <w:rPr>
          <w:rFonts w:ascii="Traditional Arabic" w:hAnsi="Traditional Arabic" w:cs="Traditional Arabic"/>
          <w:sz w:val="32"/>
          <w:szCs w:val="32"/>
        </w:rPr>
        <w:t>x</w:t>
      </w:r>
      <w:r w:rsidRPr="00CF78DE">
        <w:rPr>
          <w:rFonts w:ascii="Traditional Arabic" w:hAnsi="Traditional Arabic" w:cs="Traditional Arabic"/>
          <w:sz w:val="32"/>
          <w:szCs w:val="32"/>
          <w:rtl/>
        </w:rPr>
        <w:t>) قيمته هي “0”، فإن نفيه سيكون ذو قيمة تساوي “1”، وحاصل اجتماعهما سيكون مساوياً للواحد. يمكن الحصول على نفس النتيجة إذا كانت قيمة المتحول (</w:t>
      </w:r>
      <w:r w:rsidRPr="00CF78DE">
        <w:rPr>
          <w:rFonts w:ascii="Traditional Arabic" w:hAnsi="Traditional Arabic" w:cs="Traditional Arabic"/>
          <w:sz w:val="32"/>
          <w:szCs w:val="32"/>
        </w:rPr>
        <w:t>x</w:t>
      </w:r>
      <w:r w:rsidRPr="00CF78DE">
        <w:rPr>
          <w:rFonts w:ascii="Traditional Arabic" w:hAnsi="Traditional Arabic" w:cs="Traditional Arabic"/>
          <w:sz w:val="32"/>
          <w:szCs w:val="32"/>
          <w:rtl/>
        </w:rPr>
        <w:t>) هي الواحد.</w:t>
      </w:r>
    </w:p>
    <w:p w:rsidR="00E24B7E" w:rsidRPr="00E24B7E" w:rsidRDefault="00E24B7E" w:rsidP="00CF78DE">
      <w:pPr>
        <w:jc w:val="mediumKashida"/>
        <w:rPr>
          <w:rFonts w:ascii="Traditional Arabic" w:hAnsi="Traditional Arabic" w:cs="Traditional Arabic" w:hint="cs"/>
          <w:b/>
          <w:bCs/>
          <w:sz w:val="32"/>
          <w:szCs w:val="32"/>
          <w:rtl/>
        </w:rPr>
      </w:pPr>
      <w:r w:rsidRPr="00E24B7E">
        <w:rPr>
          <w:rFonts w:ascii="Traditional Arabic" w:hAnsi="Traditional Arabic" w:cs="Traditional Arabic" w:hint="cs"/>
          <w:b/>
          <w:bCs/>
          <w:sz w:val="32"/>
          <w:szCs w:val="32"/>
          <w:rtl/>
        </w:rPr>
        <w:t>انظمة الترميز</w:t>
      </w:r>
    </w:p>
    <w:p w:rsidR="00E24B7E" w:rsidRPr="00E24B7E" w:rsidRDefault="00E24B7E" w:rsidP="00E24B7E">
      <w:pPr>
        <w:rPr>
          <w:rFonts w:ascii="Traditional Arabic" w:hAnsi="Traditional Arabic" w:cs="Traditional Arabic"/>
          <w:sz w:val="32"/>
          <w:szCs w:val="32"/>
          <w:rtl/>
        </w:rPr>
      </w:pPr>
      <w:r w:rsidRPr="00E24B7E">
        <w:rPr>
          <w:rFonts w:ascii="Traditional Arabic" w:hAnsi="Traditional Arabic" w:cs="Traditional Arabic" w:hint="cs"/>
          <w:sz w:val="32"/>
          <w:szCs w:val="32"/>
          <w:rtl/>
        </w:rPr>
        <w:t>انظمة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الترميز</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هى</w:t>
      </w:r>
      <w:proofErr w:type="spell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برمجيات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عالمية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تساعد</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الكمبيوتر</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عرض</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اللغات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العالمية</w:t>
      </w:r>
    </w:p>
    <w:p w:rsidR="00E24B7E" w:rsidRPr="00E24B7E" w:rsidRDefault="00E24B7E" w:rsidP="00E24B7E">
      <w:pPr>
        <w:rPr>
          <w:rFonts w:ascii="Traditional Arabic" w:hAnsi="Traditional Arabic" w:cs="Traditional Arabic"/>
          <w:sz w:val="32"/>
          <w:szCs w:val="32"/>
          <w:rtl/>
        </w:rPr>
      </w:pPr>
      <w:r w:rsidRPr="00E24B7E">
        <w:rPr>
          <w:rFonts w:ascii="Traditional Arabic" w:hAnsi="Traditional Arabic" w:cs="Traditional Arabic" w:hint="cs"/>
          <w:sz w:val="32"/>
          <w:szCs w:val="32"/>
          <w:rtl/>
        </w:rPr>
        <w:t>ومن</w:t>
      </w:r>
      <w:r w:rsidRPr="00E24B7E">
        <w:rPr>
          <w:rFonts w:ascii="Traditional Arabic" w:hAnsi="Traditional Arabic" w:cs="Traditional Arabic"/>
          <w:sz w:val="32"/>
          <w:szCs w:val="32"/>
          <w:rtl/>
        </w:rPr>
        <w:t xml:space="preserve"> </w:t>
      </w:r>
      <w:proofErr w:type="gramStart"/>
      <w:r w:rsidRPr="00E24B7E">
        <w:rPr>
          <w:rFonts w:ascii="Traditional Arabic" w:hAnsi="Traditional Arabic" w:cs="Traditional Arabic" w:hint="cs"/>
          <w:sz w:val="32"/>
          <w:szCs w:val="32"/>
          <w:rtl/>
        </w:rPr>
        <w:t>اشهرها</w:t>
      </w:r>
      <w:proofErr w:type="gram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اليونيكود</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هو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ترميز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الاتحاد</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الاوربى</w:t>
      </w:r>
      <w:proofErr w:type="spell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وحالياً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يعتبر</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عالمى</w:t>
      </w:r>
      <w:proofErr w:type="spellEnd"/>
    </w:p>
    <w:p w:rsidR="00E24B7E" w:rsidRPr="00E24B7E" w:rsidRDefault="00E24B7E" w:rsidP="00E24B7E">
      <w:pPr>
        <w:rPr>
          <w:rFonts w:ascii="Traditional Arabic" w:hAnsi="Traditional Arabic" w:cs="Traditional Arabic"/>
          <w:sz w:val="32"/>
          <w:szCs w:val="32"/>
          <w:rtl/>
        </w:rPr>
      </w:pPr>
      <w:r w:rsidRPr="00E24B7E">
        <w:rPr>
          <w:rFonts w:ascii="Traditional Arabic" w:hAnsi="Traditional Arabic" w:cs="Traditional Arabic" w:hint="cs"/>
          <w:sz w:val="32"/>
          <w:szCs w:val="32"/>
          <w:rtl/>
        </w:rPr>
        <w:t>وكل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ترميز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يقوم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بتعريف</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عدة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لغات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يوجد</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تراميز</w:t>
      </w:r>
      <w:proofErr w:type="spell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اليونيكود</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حسب</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البلد</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تعرض</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اللغه</w:t>
      </w:r>
      <w:proofErr w:type="spellEnd"/>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العربيه</w:t>
      </w:r>
      <w:proofErr w:type="spellEnd"/>
    </w:p>
    <w:p w:rsidR="00E24B7E" w:rsidRDefault="00E24B7E" w:rsidP="00E24B7E">
      <w:pPr>
        <w:jc w:val="mediumKashida"/>
        <w:rPr>
          <w:rFonts w:ascii="Traditional Arabic" w:hAnsi="Traditional Arabic" w:cs="Traditional Arabic" w:hint="cs"/>
          <w:sz w:val="32"/>
          <w:szCs w:val="32"/>
          <w:rtl/>
        </w:rPr>
      </w:pPr>
      <w:r w:rsidRPr="00E24B7E">
        <w:rPr>
          <w:rFonts w:ascii="Traditional Arabic" w:hAnsi="Traditional Arabic" w:cs="Traditional Arabic" w:hint="cs"/>
          <w:sz w:val="32"/>
          <w:szCs w:val="32"/>
          <w:rtl/>
        </w:rPr>
        <w:t>ومنها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يعرض</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الصينية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واخرى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كثيرة</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لذالك</w:t>
      </w:r>
      <w:proofErr w:type="spell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انظمة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الترميز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مهمه</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لعرض</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اللغات</w:t>
      </w:r>
      <w:r>
        <w:rPr>
          <w:rFonts w:ascii="Traditional Arabic" w:hAnsi="Traditional Arabic" w:cs="Traditional Arabic" w:hint="cs"/>
          <w:sz w:val="32"/>
          <w:szCs w:val="32"/>
          <w:rtl/>
        </w:rPr>
        <w:t>.</w:t>
      </w:r>
    </w:p>
    <w:p w:rsidR="00E24B7E" w:rsidRPr="00E24B7E" w:rsidRDefault="00E24B7E" w:rsidP="00E24B7E">
      <w:pPr>
        <w:rPr>
          <w:rFonts w:ascii="Traditional Arabic" w:hAnsi="Traditional Arabic" w:cs="Traditional Arabic"/>
          <w:b/>
          <w:bCs/>
          <w:sz w:val="36"/>
          <w:szCs w:val="36"/>
          <w:u w:val="single"/>
          <w:rtl/>
        </w:rPr>
      </w:pPr>
      <w:r w:rsidRPr="00E24B7E">
        <w:rPr>
          <w:rFonts w:ascii="Traditional Arabic" w:hAnsi="Traditional Arabic" w:cs="Traditional Arabic" w:hint="cs"/>
          <w:b/>
          <w:bCs/>
          <w:sz w:val="36"/>
          <w:szCs w:val="36"/>
          <w:u w:val="single"/>
          <w:rtl/>
        </w:rPr>
        <w:lastRenderedPageBreak/>
        <w:t>الترميز</w:t>
      </w:r>
      <w:r w:rsidRPr="00E24B7E">
        <w:rPr>
          <w:rFonts w:ascii="Traditional Arabic" w:hAnsi="Traditional Arabic" w:cs="Traditional Arabic"/>
          <w:b/>
          <w:bCs/>
          <w:sz w:val="36"/>
          <w:szCs w:val="36"/>
          <w:u w:val="single"/>
          <w:rtl/>
        </w:rPr>
        <w:t xml:space="preserve"> </w:t>
      </w:r>
      <w:r w:rsidRPr="00E24B7E">
        <w:rPr>
          <w:rFonts w:ascii="Traditional Arabic" w:hAnsi="Traditional Arabic" w:cs="Traditional Arabic"/>
          <w:b/>
          <w:bCs/>
          <w:sz w:val="36"/>
          <w:szCs w:val="36"/>
          <w:u w:val="single"/>
        </w:rPr>
        <w:t>Coding</w:t>
      </w:r>
    </w:p>
    <w:p w:rsidR="00E24B7E" w:rsidRPr="00E24B7E" w:rsidRDefault="00E24B7E" w:rsidP="00E24B7E">
      <w:pPr>
        <w:rPr>
          <w:rFonts w:ascii="Traditional Arabic" w:hAnsi="Traditional Arabic" w:cs="Traditional Arabic"/>
          <w:sz w:val="32"/>
          <w:szCs w:val="32"/>
          <w:rtl/>
        </w:rPr>
      </w:pPr>
      <w:r w:rsidRPr="00E24B7E">
        <w:rPr>
          <w:rFonts w:ascii="Traditional Arabic" w:hAnsi="Traditional Arabic" w:cs="Traditional Arabic" w:hint="cs"/>
          <w:sz w:val="32"/>
          <w:szCs w:val="32"/>
          <w:rtl/>
        </w:rPr>
        <w:t>هو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قاعدة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لتحويل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معلومة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سبيل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المثال،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حرف،</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كلمة،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عبارة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إشارة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إلى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شكل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تمثيل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آخر</w:t>
      </w:r>
      <w:r w:rsidRPr="00E24B7E">
        <w:rPr>
          <w:rFonts w:ascii="Traditional Arabic" w:hAnsi="Traditional Arabic" w:cs="Traditional Arabic"/>
          <w:sz w:val="32"/>
          <w:szCs w:val="32"/>
          <w:rtl/>
        </w:rPr>
        <w:t xml:space="preserve"> - </w:t>
      </w:r>
      <w:r w:rsidRPr="00E24B7E">
        <w:rPr>
          <w:rFonts w:ascii="Traditional Arabic" w:hAnsi="Traditional Arabic" w:cs="Traditional Arabic" w:hint="cs"/>
          <w:sz w:val="32"/>
          <w:szCs w:val="32"/>
          <w:rtl/>
        </w:rPr>
        <w:t>عادة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مختصر</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سري</w:t>
      </w:r>
      <w:r w:rsidRPr="00E24B7E">
        <w:rPr>
          <w:rFonts w:ascii="Traditional Arabic" w:hAnsi="Traditional Arabic" w:cs="Traditional Arabic"/>
          <w:sz w:val="32"/>
          <w:szCs w:val="32"/>
          <w:rtl/>
        </w:rPr>
        <w:t xml:space="preserve"> - (</w:t>
      </w:r>
      <w:r w:rsidRPr="00E24B7E">
        <w:rPr>
          <w:rFonts w:ascii="Traditional Arabic" w:hAnsi="Traditional Arabic" w:cs="Traditional Arabic" w:hint="cs"/>
          <w:sz w:val="32"/>
          <w:szCs w:val="32"/>
          <w:rtl/>
        </w:rPr>
        <w:t>علامة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واحدة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مقابل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علامة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أخرى</w:t>
      </w:r>
      <w:r w:rsidRPr="00E24B7E">
        <w:rPr>
          <w:rFonts w:ascii="Traditional Arabic" w:hAnsi="Traditional Arabic" w:cs="Traditional Arabic"/>
          <w:sz w:val="32"/>
          <w:szCs w:val="32"/>
          <w:rtl/>
        </w:rPr>
        <w:t>)</w:t>
      </w:r>
      <w:r w:rsidRPr="00E24B7E">
        <w:rPr>
          <w:rFonts w:ascii="Traditional Arabic" w:hAnsi="Traditional Arabic" w:cs="Traditional Arabic" w:hint="cs"/>
          <w:sz w:val="32"/>
          <w:szCs w:val="32"/>
          <w:rtl/>
        </w:rPr>
        <w:t>،</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وليس</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بالضرورة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نفس</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النوع</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أو</w:t>
      </w:r>
      <w:r w:rsidRPr="00E24B7E">
        <w:rPr>
          <w:rFonts w:ascii="Traditional Arabic" w:hAnsi="Traditional Arabic" w:cs="Traditional Arabic"/>
          <w:sz w:val="32"/>
          <w:szCs w:val="32"/>
          <w:rtl/>
        </w:rPr>
        <w:t xml:space="preserve"> </w:t>
      </w:r>
      <w:proofErr w:type="gramStart"/>
      <w:r w:rsidRPr="00E24B7E">
        <w:rPr>
          <w:rFonts w:ascii="Traditional Arabic" w:hAnsi="Traditional Arabic" w:cs="Traditional Arabic" w:hint="cs"/>
          <w:sz w:val="32"/>
          <w:szCs w:val="32"/>
          <w:rtl/>
        </w:rPr>
        <w:t>الطول</w:t>
      </w:r>
      <w:r w:rsidRPr="00E24B7E">
        <w:rPr>
          <w:rFonts w:ascii="Traditional Arabic" w:hAnsi="Traditional Arabic" w:cs="Traditional Arabic"/>
          <w:sz w:val="32"/>
          <w:szCs w:val="32"/>
          <w:rtl/>
        </w:rPr>
        <w:t xml:space="preserve"> .</w:t>
      </w:r>
      <w:proofErr w:type="gram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في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مجال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الاتصالات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communications</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ومعالجة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المعلومات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Information processing</w:t>
      </w:r>
      <w:r w:rsidRPr="00E24B7E">
        <w:rPr>
          <w:rFonts w:ascii="Traditional Arabic" w:hAnsi="Traditional Arabic" w:cs="Traditional Arabic" w:hint="cs"/>
          <w:sz w:val="32"/>
          <w:szCs w:val="32"/>
          <w:rtl/>
        </w:rPr>
        <w:t>،</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الترميز</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encoding</w:t>
      </w:r>
      <w:r w:rsidRPr="00E24B7E">
        <w:rPr>
          <w:rFonts w:ascii="Traditional Arabic" w:hAnsi="Traditional Arabic" w:cs="Traditional Arabic" w:hint="cs"/>
          <w:sz w:val="32"/>
          <w:szCs w:val="32"/>
          <w:rtl/>
        </w:rPr>
        <w:t>،</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هو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العملية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خلالها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يتم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تحويل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المعلومات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المصدر</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Source</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إلى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رموز</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symbols</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ليتم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إيصالها</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ألى</w:t>
      </w:r>
      <w:proofErr w:type="spell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الهدف</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Target</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فك</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الترميز</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Decoding</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هو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عملية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عكسية،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وهو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تحويل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هذه</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الرموز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رجوعا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إلى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معلومات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مفهومة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قبل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المتلقي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أحد</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أسباب</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اللجوء</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إلى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الترميز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هو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لتمكين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الاتصال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في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الحالات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يستحيل،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يصعب،</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استخدام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اللغة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العادية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الصريحة،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منطوقة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كانت</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مكتوبة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سبيل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المثال،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أعلام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الإشارة،</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Semaphore</w:t>
      </w:r>
      <w:r w:rsidRPr="00E24B7E">
        <w:rPr>
          <w:rFonts w:ascii="Traditional Arabic" w:hAnsi="Traditional Arabic" w:cs="Traditional Arabic" w:hint="cs"/>
          <w:sz w:val="32"/>
          <w:szCs w:val="32"/>
          <w:rtl/>
        </w:rPr>
        <w:t>،</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حيث</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ترتيب</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الأعلام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بحوزة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المشير</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sz w:val="32"/>
          <w:szCs w:val="32"/>
        </w:rPr>
        <w:t>Signaller</w:t>
      </w:r>
      <w:proofErr w:type="spellEnd"/>
      <w:r w:rsidRPr="00E24B7E">
        <w:rPr>
          <w:rFonts w:ascii="Traditional Arabic" w:hAnsi="Traditional Arabic" w:cs="Traditional Arabic" w:hint="cs"/>
          <w:sz w:val="32"/>
          <w:szCs w:val="32"/>
          <w:rtl/>
        </w:rPr>
        <w:t>،</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أو</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مجهز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بها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برج</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الإشارة،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ترمّز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أجزاء</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رسالة،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عادة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حروف</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وأرقام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يمكن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لشخص</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آخر</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يقف</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مسافة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كبيرة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بعيدا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تفسير</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الأعلام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واستخراج</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الكلمات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المرسلة</w:t>
      </w:r>
      <w:r w:rsidRPr="00E24B7E">
        <w:rPr>
          <w:rFonts w:ascii="Traditional Arabic" w:hAnsi="Traditional Arabic" w:cs="Traditional Arabic"/>
          <w:sz w:val="32"/>
          <w:szCs w:val="32"/>
          <w:rtl/>
        </w:rPr>
        <w:t>.</w:t>
      </w:r>
    </w:p>
    <w:p w:rsidR="00E24B7E" w:rsidRPr="00E24B7E" w:rsidRDefault="00E24B7E" w:rsidP="00E24B7E">
      <w:pPr>
        <w:rPr>
          <w:rFonts w:ascii="Traditional Arabic" w:hAnsi="Traditional Arabic" w:cs="Traditional Arabic"/>
          <w:b/>
          <w:bCs/>
          <w:sz w:val="36"/>
          <w:szCs w:val="36"/>
          <w:rtl/>
        </w:rPr>
      </w:pPr>
      <w:r w:rsidRPr="00E24B7E">
        <w:rPr>
          <w:rFonts w:ascii="Traditional Arabic" w:hAnsi="Traditional Arabic" w:cs="Traditional Arabic" w:hint="cs"/>
          <w:b/>
          <w:bCs/>
          <w:sz w:val="36"/>
          <w:szCs w:val="36"/>
          <w:rtl/>
        </w:rPr>
        <w:t>النظرية</w:t>
      </w:r>
    </w:p>
    <w:p w:rsidR="00E24B7E" w:rsidRPr="00E24B7E" w:rsidRDefault="00E24B7E" w:rsidP="00E24B7E">
      <w:pPr>
        <w:rPr>
          <w:rFonts w:ascii="Traditional Arabic" w:hAnsi="Traditional Arabic" w:cs="Traditional Arabic"/>
          <w:sz w:val="32"/>
          <w:szCs w:val="32"/>
        </w:rPr>
      </w:pPr>
      <w:r w:rsidRPr="00E24B7E">
        <w:rPr>
          <w:rFonts w:ascii="Traditional Arabic" w:hAnsi="Traditional Arabic" w:cs="Traditional Arabic" w:hint="cs"/>
          <w:sz w:val="32"/>
          <w:szCs w:val="32"/>
          <w:rtl/>
        </w:rPr>
        <w:t>في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نظرية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المعلومات</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Information theory</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وعلوم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الحاسوب</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Computer science</w:t>
      </w:r>
      <w:r w:rsidRPr="00E24B7E">
        <w:rPr>
          <w:rFonts w:ascii="Traditional Arabic" w:hAnsi="Traditional Arabic" w:cs="Traditional Arabic" w:hint="cs"/>
          <w:sz w:val="32"/>
          <w:szCs w:val="32"/>
          <w:rtl/>
        </w:rPr>
        <w:t>،</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عادة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يعد</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الترميز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خوارزمية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تعطي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رمزا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فريدا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أبجدية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ما</w:t>
      </w:r>
      <w:r w:rsidRPr="00E24B7E">
        <w:rPr>
          <w:rFonts w:ascii="Traditional Arabic" w:hAnsi="Traditional Arabic" w:cs="Traditional Arabic"/>
          <w:sz w:val="32"/>
          <w:szCs w:val="32"/>
          <w:rtl/>
        </w:rPr>
        <w:t xml:space="preserve"> </w:t>
      </w:r>
      <w:proofErr w:type="gramStart"/>
      <w:r w:rsidRPr="00E24B7E">
        <w:rPr>
          <w:rFonts w:ascii="Traditional Arabic" w:hAnsi="Traditional Arabic" w:cs="Traditional Arabic" w:hint="cs"/>
          <w:sz w:val="32"/>
          <w:szCs w:val="32"/>
          <w:rtl/>
        </w:rPr>
        <w:t>كمصدر</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w:t>
      </w:r>
      <w:proofErr w:type="gram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بوساطة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سلسلة</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String</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مرمزة</w:t>
      </w:r>
      <w:proofErr w:type="spellEnd"/>
      <w:r w:rsidRPr="00E24B7E">
        <w:rPr>
          <w:rFonts w:ascii="Traditional Arabic" w:hAnsi="Traditional Arabic" w:cs="Traditional Arabic" w:hint="cs"/>
          <w:sz w:val="32"/>
          <w:szCs w:val="32"/>
          <w:rtl/>
        </w:rPr>
        <w:t>،</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والتي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قد</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تكون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في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أبجدية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أخرى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مستهدفة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يتم</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الحصول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توسيع</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الترميز،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لتمثيل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متوالية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من</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الرموز</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على</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الأبجدية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المصدر</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بواسطة</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وصل</w:t>
      </w:r>
      <w:r w:rsidRPr="00E24B7E">
        <w:rPr>
          <w:rFonts w:ascii="Traditional Arabic" w:hAnsi="Traditional Arabic" w:cs="Traditional Arabic"/>
          <w:sz w:val="32"/>
          <w:szCs w:val="32"/>
          <w:rtl/>
        </w:rPr>
        <w:t xml:space="preserve"> </w:t>
      </w:r>
      <w:r w:rsidRPr="00E24B7E">
        <w:rPr>
          <w:rFonts w:ascii="Traditional Arabic" w:hAnsi="Traditional Arabic" w:cs="Traditional Arabic"/>
          <w:sz w:val="32"/>
          <w:szCs w:val="32"/>
        </w:rPr>
        <w:t>concatenate</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السلاسل</w:t>
      </w:r>
      <w:r w:rsidRPr="00E24B7E">
        <w:rPr>
          <w:rFonts w:ascii="Traditional Arabic" w:hAnsi="Traditional Arabic" w:cs="Traditional Arabic"/>
          <w:sz w:val="32"/>
          <w:szCs w:val="32"/>
          <w:rtl/>
        </w:rPr>
        <w:t xml:space="preserve"> </w:t>
      </w:r>
      <w:proofErr w:type="spellStart"/>
      <w:r w:rsidRPr="00E24B7E">
        <w:rPr>
          <w:rFonts w:ascii="Traditional Arabic" w:hAnsi="Traditional Arabic" w:cs="Traditional Arabic" w:hint="cs"/>
          <w:sz w:val="32"/>
          <w:szCs w:val="32"/>
          <w:rtl/>
        </w:rPr>
        <w:t>المرمزة</w:t>
      </w:r>
      <w:proofErr w:type="spellEnd"/>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قبل</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إعطاء</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تعريف</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دقيق</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رياضيا،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نعطي</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مثالا</w:t>
      </w:r>
      <w:r w:rsidRPr="00E24B7E">
        <w:rPr>
          <w:rFonts w:ascii="Traditional Arabic" w:hAnsi="Traditional Arabic" w:cs="Traditional Arabic"/>
          <w:sz w:val="32"/>
          <w:szCs w:val="32"/>
          <w:rtl/>
        </w:rPr>
        <w:t xml:space="preserve"> </w:t>
      </w:r>
      <w:r w:rsidRPr="00E24B7E">
        <w:rPr>
          <w:rFonts w:ascii="Traditional Arabic" w:hAnsi="Traditional Arabic" w:cs="Traditional Arabic" w:hint="cs"/>
          <w:sz w:val="32"/>
          <w:szCs w:val="32"/>
          <w:rtl/>
        </w:rPr>
        <w:t>وجيزة</w:t>
      </w:r>
      <w:r w:rsidRPr="00E24B7E">
        <w:rPr>
          <w:rFonts w:ascii="Traditional Arabic" w:hAnsi="Traditional Arabic" w:cs="Traditional Arabic"/>
          <w:sz w:val="32"/>
          <w:szCs w:val="32"/>
          <w:rtl/>
        </w:rPr>
        <w:t xml:space="preserve">. </w:t>
      </w:r>
    </w:p>
    <w:p w:rsidR="00E24B7E" w:rsidRPr="00CF78DE" w:rsidRDefault="00E24B7E" w:rsidP="00E24B7E">
      <w:pPr>
        <w:jc w:val="mediumKashida"/>
        <w:rPr>
          <w:rFonts w:ascii="Traditional Arabic" w:hAnsi="Traditional Arabic" w:cs="Traditional Arabic"/>
          <w:sz w:val="32"/>
          <w:szCs w:val="32"/>
        </w:rPr>
      </w:pPr>
    </w:p>
    <w:sectPr w:rsidR="00E24B7E" w:rsidRPr="00CF78DE" w:rsidSect="005F168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674"/>
    <w:multiLevelType w:val="multilevel"/>
    <w:tmpl w:val="313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03A13"/>
    <w:multiLevelType w:val="multilevel"/>
    <w:tmpl w:val="4062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B520F"/>
    <w:multiLevelType w:val="multilevel"/>
    <w:tmpl w:val="7D9A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B7533"/>
    <w:multiLevelType w:val="multilevel"/>
    <w:tmpl w:val="DD3A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EC24EF"/>
    <w:multiLevelType w:val="multilevel"/>
    <w:tmpl w:val="401C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DE"/>
    <w:rsid w:val="0013184C"/>
    <w:rsid w:val="005F1683"/>
    <w:rsid w:val="009303D9"/>
    <w:rsid w:val="00CF78DE"/>
    <w:rsid w:val="00E24B7E"/>
    <w:rsid w:val="00F64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BDF2"/>
  <w15:chartTrackingRefBased/>
  <w15:docId w15:val="{DA5771DB-3184-4ACE-89DC-B56D9A28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F78DE"/>
    <w:rPr>
      <w:color w:val="0563C1" w:themeColor="hyperlink"/>
      <w:u w:val="single"/>
    </w:rPr>
  </w:style>
  <w:style w:type="paragraph" w:styleId="a3">
    <w:name w:val="No Spacing"/>
    <w:link w:val="Char"/>
    <w:uiPriority w:val="1"/>
    <w:qFormat/>
    <w:rsid w:val="005F1683"/>
    <w:pPr>
      <w:bidi/>
      <w:spacing w:after="0" w:line="240" w:lineRule="auto"/>
    </w:pPr>
    <w:rPr>
      <w:rFonts w:eastAsiaTheme="minorEastAsia"/>
    </w:rPr>
  </w:style>
  <w:style w:type="character" w:customStyle="1" w:styleId="Char">
    <w:name w:val="بلا تباعد Char"/>
    <w:basedOn w:val="a0"/>
    <w:link w:val="a3"/>
    <w:uiPriority w:val="1"/>
    <w:rsid w:val="005F1683"/>
    <w:rPr>
      <w:rFonts w:eastAsiaTheme="minorEastAsia"/>
    </w:rPr>
  </w:style>
  <w:style w:type="paragraph" w:styleId="a4">
    <w:name w:val="Balloon Text"/>
    <w:basedOn w:val="a"/>
    <w:link w:val="Char0"/>
    <w:uiPriority w:val="99"/>
    <w:semiHidden/>
    <w:unhideWhenUsed/>
    <w:rsid w:val="005F1683"/>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5F168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061627">
      <w:bodyDiv w:val="1"/>
      <w:marLeft w:val="0"/>
      <w:marRight w:val="0"/>
      <w:marTop w:val="0"/>
      <w:marBottom w:val="0"/>
      <w:divBdr>
        <w:top w:val="none" w:sz="0" w:space="0" w:color="auto"/>
        <w:left w:val="none" w:sz="0" w:space="0" w:color="auto"/>
        <w:bottom w:val="none" w:sz="0" w:space="0" w:color="auto"/>
        <w:right w:val="none" w:sz="0" w:space="0" w:color="auto"/>
      </w:divBdr>
      <w:divsChild>
        <w:div w:id="1090934568">
          <w:marLeft w:val="0"/>
          <w:marRight w:val="0"/>
          <w:marTop w:val="0"/>
          <w:marBottom w:val="0"/>
          <w:divBdr>
            <w:top w:val="none" w:sz="0" w:space="0" w:color="auto"/>
            <w:left w:val="none" w:sz="0" w:space="0" w:color="auto"/>
            <w:bottom w:val="none" w:sz="0" w:space="0" w:color="auto"/>
            <w:right w:val="none" w:sz="0" w:space="0" w:color="auto"/>
          </w:divBdr>
          <w:divsChild>
            <w:div w:id="551818486">
              <w:marLeft w:val="0"/>
              <w:marRight w:val="0"/>
              <w:marTop w:val="0"/>
              <w:marBottom w:val="0"/>
              <w:divBdr>
                <w:top w:val="none" w:sz="0" w:space="0" w:color="auto"/>
                <w:left w:val="none" w:sz="0" w:space="0" w:color="auto"/>
                <w:bottom w:val="none" w:sz="0" w:space="0" w:color="auto"/>
                <w:right w:val="none" w:sz="0" w:space="0" w:color="auto"/>
              </w:divBdr>
              <w:divsChild>
                <w:div w:id="1356080285">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30"/>
                      <w:marBottom w:val="30"/>
                      <w:divBdr>
                        <w:top w:val="single" w:sz="6" w:space="0" w:color="auto"/>
                        <w:left w:val="single" w:sz="6" w:space="0" w:color="auto"/>
                        <w:bottom w:val="single" w:sz="6" w:space="0" w:color="auto"/>
                        <w:right w:val="single" w:sz="6"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
                        <w:div w:id="314378911">
                          <w:marLeft w:val="0"/>
                          <w:marRight w:val="0"/>
                          <w:marTop w:val="0"/>
                          <w:marBottom w:val="0"/>
                          <w:divBdr>
                            <w:top w:val="none" w:sz="0" w:space="0" w:color="auto"/>
                            <w:left w:val="none" w:sz="0" w:space="0" w:color="auto"/>
                            <w:bottom w:val="none" w:sz="0" w:space="0" w:color="auto"/>
                            <w:right w:val="none" w:sz="0" w:space="0" w:color="auto"/>
                          </w:divBdr>
                        </w:div>
                      </w:divsChild>
                    </w:div>
                    <w:div w:id="4627015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89AD672160476CA87A029C404E4E8D"/>
        <w:category>
          <w:name w:val="عام"/>
          <w:gallery w:val="placeholder"/>
        </w:category>
        <w:types>
          <w:type w:val="bbPlcHdr"/>
        </w:types>
        <w:behaviors>
          <w:behavior w:val="content"/>
        </w:behaviors>
        <w:guid w:val="{5B708D62-DEE9-4573-9C2D-0A8759ECD0EE}"/>
      </w:docPartPr>
      <w:docPartBody>
        <w:p w:rsidR="00EC559D" w:rsidRDefault="00421987" w:rsidP="00421987">
          <w:pPr>
            <w:pStyle w:val="4E89AD672160476CA87A029C404E4E8D"/>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87"/>
    <w:rsid w:val="00421987"/>
    <w:rsid w:val="005F2CAB"/>
    <w:rsid w:val="00856AE7"/>
    <w:rsid w:val="00EC5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89AD672160476CA87A029C404E4E8D">
    <w:name w:val="4E89AD672160476CA87A029C404E4E8D"/>
    <w:rsid w:val="00421987"/>
    <w:pPr>
      <w:bidi/>
    </w:pPr>
  </w:style>
  <w:style w:type="paragraph" w:customStyle="1" w:styleId="0BD09AAB3D6B463ABB407569F6F92B3B">
    <w:name w:val="0BD09AAB3D6B463ABB407569F6F92B3B"/>
    <w:rsid w:val="0042198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873</Words>
  <Characters>4981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التصميم المنطقي والجبر البولياني</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التصميم المنطقي والجبر البولياني وأنظمة الترميز</dc:title>
  <dc:subject/>
  <dc:creator>well</dc:creator>
  <cp:keywords/>
  <dc:description/>
  <cp:lastModifiedBy>well</cp:lastModifiedBy>
  <cp:revision>3</cp:revision>
  <cp:lastPrinted>2017-12-23T16:54:00Z</cp:lastPrinted>
  <dcterms:created xsi:type="dcterms:W3CDTF">2017-12-23T19:58:00Z</dcterms:created>
  <dcterms:modified xsi:type="dcterms:W3CDTF">2017-12-23T19:59:00Z</dcterms:modified>
</cp:coreProperties>
</file>