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717949286"/>
        <w:docPartObj>
          <w:docPartGallery w:val="Cover Pages"/>
          <w:docPartUnique/>
        </w:docPartObj>
      </w:sdtPr>
      <w:sdtEndPr>
        <w:rPr>
          <w:rFonts w:ascii="Traditional Arabic" w:hAnsi="Traditional Arabic" w:cs="Traditional Arabic"/>
          <w:color w:val="auto"/>
          <w:sz w:val="40"/>
          <w:szCs w:val="40"/>
          <w:rtl w:val="0"/>
        </w:rPr>
      </w:sdtEndPr>
      <w:sdtContent>
        <w:p w:rsidR="006D09EC" w:rsidRDefault="006D09EC">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106"/>
              <w:szCs w:val="106"/>
              <w:rtl/>
            </w:rPr>
            <w:alias w:val="العنوان"/>
            <w:tag w:val=""/>
            <w:id w:val="1735040861"/>
            <w:placeholder>
              <w:docPart w:val="B6AEE502CA67422BBC278654694A11D7"/>
            </w:placeholder>
            <w:dataBinding w:prefixMappings="xmlns:ns0='http://purl.org/dc/elements/1.1/' xmlns:ns1='http://schemas.openxmlformats.org/package/2006/metadata/core-properties' " w:xpath="/ns1:coreProperties[1]/ns0:title[1]" w:storeItemID="{6C3C8BC8-F283-45AE-878A-BAB7291924A1}"/>
            <w:text/>
          </w:sdtPr>
          <w:sdtEndPr/>
          <w:sdtContent>
            <w:p w:rsidR="006D09EC" w:rsidRPr="006D09EC" w:rsidRDefault="006D09EC" w:rsidP="006D09EC">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14"/>
                  <w:szCs w:val="114"/>
                </w:rPr>
              </w:pPr>
              <w:r w:rsidRPr="006D09EC">
                <w:rPr>
                  <w:rFonts w:asciiTheme="majorHAnsi" w:eastAsiaTheme="majorEastAsia" w:hAnsiTheme="majorHAnsi" w:cs="Times New Roman" w:hint="cs"/>
                  <w:b/>
                  <w:bCs/>
                  <w:caps/>
                  <w:color w:val="5B9BD5" w:themeColor="accent1"/>
                  <w:sz w:val="106"/>
                  <w:szCs w:val="106"/>
                  <w:rtl/>
                </w:rPr>
                <w:t>الأمن</w:t>
              </w:r>
              <w:r w:rsidRPr="006D09EC">
                <w:rPr>
                  <w:rFonts w:asciiTheme="majorHAnsi" w:eastAsiaTheme="majorEastAsia" w:hAnsiTheme="majorHAnsi" w:cs="Times New Roman"/>
                  <w:b/>
                  <w:bCs/>
                  <w:caps/>
                  <w:color w:val="5B9BD5" w:themeColor="accent1"/>
                  <w:sz w:val="106"/>
                  <w:szCs w:val="106"/>
                  <w:rtl/>
                </w:rPr>
                <w:t xml:space="preserve"> </w:t>
              </w:r>
              <w:r w:rsidRPr="006D09EC">
                <w:rPr>
                  <w:rFonts w:asciiTheme="majorHAnsi" w:eastAsiaTheme="majorEastAsia" w:hAnsiTheme="majorHAnsi" w:cs="Times New Roman" w:hint="cs"/>
                  <w:b/>
                  <w:bCs/>
                  <w:caps/>
                  <w:color w:val="5B9BD5" w:themeColor="accent1"/>
                  <w:sz w:val="106"/>
                  <w:szCs w:val="106"/>
                  <w:rtl/>
                </w:rPr>
                <w:t>الفكري</w:t>
              </w:r>
            </w:p>
          </w:sdtContent>
        </w:sdt>
        <w:p w:rsidR="006D09EC" w:rsidRDefault="006D09EC">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D09EC" w:rsidRDefault="006D09EC">
                                <w:pPr>
                                  <w:pStyle w:val="NoSpacing"/>
                                  <w:jc w:val="center"/>
                                  <w:rPr>
                                    <w:color w:val="5B9BD5"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p w:rsidR="006D09EC" w:rsidRDefault="006D09EC">
                          <w:pPr>
                            <w:pStyle w:val="NoSpacing"/>
                            <w:jc w:val="center"/>
                            <w:rPr>
                              <w:color w:val="5B9BD5" w:themeColor="accent1"/>
                            </w:rPr>
                          </w:pPr>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6D09EC" w:rsidRDefault="006D09EC">
          <w:pPr>
            <w:bidi w:val="0"/>
            <w:rPr>
              <w:rFonts w:ascii="Traditional Arabic" w:hAnsi="Traditional Arabic" w:cs="Traditional Arabic"/>
              <w:sz w:val="40"/>
              <w:szCs w:val="40"/>
              <w:rtl/>
            </w:rPr>
          </w:pPr>
          <w:r>
            <w:rPr>
              <w:rFonts w:ascii="Traditional Arabic" w:hAnsi="Traditional Arabic" w:cs="Traditional Arabic"/>
              <w:sz w:val="40"/>
              <w:szCs w:val="40"/>
              <w:rtl/>
            </w:rPr>
            <w:br w:type="page"/>
          </w:r>
        </w:p>
      </w:sdtContent>
    </w:sdt>
    <w:p w:rsidR="006D09EC" w:rsidRPr="006D09EC" w:rsidRDefault="006D09EC" w:rsidP="006D09EC">
      <w:pPr>
        <w:spacing w:line="360" w:lineRule="auto"/>
        <w:jc w:val="center"/>
        <w:rPr>
          <w:rFonts w:ascii="Traditional Arabic" w:hAnsi="Traditional Arabic" w:cs="Traditional Arabic"/>
          <w:b/>
          <w:bCs/>
          <w:i/>
          <w:iCs/>
          <w:sz w:val="46"/>
          <w:szCs w:val="46"/>
          <w:u w:val="single"/>
          <w:rtl/>
        </w:rPr>
      </w:pPr>
      <w:bookmarkStart w:id="0" w:name="_GoBack"/>
      <w:r w:rsidRPr="006D09EC">
        <w:rPr>
          <w:rFonts w:ascii="Traditional Arabic" w:hAnsi="Traditional Arabic" w:cs="Traditional Arabic" w:hint="cs"/>
          <w:b/>
          <w:bCs/>
          <w:i/>
          <w:iCs/>
          <w:sz w:val="46"/>
          <w:szCs w:val="46"/>
          <w:u w:val="single"/>
          <w:rtl/>
        </w:rPr>
        <w:lastRenderedPageBreak/>
        <w:t>الأمن الفكري</w:t>
      </w:r>
    </w:p>
    <w:p w:rsidR="006D09EC" w:rsidRDefault="006D09EC" w:rsidP="006D09EC">
      <w:pPr>
        <w:spacing w:line="360" w:lineRule="auto"/>
        <w:jc w:val="mediumKashida"/>
        <w:rPr>
          <w:rFonts w:ascii="Traditional Arabic" w:hAnsi="Traditional Arabic" w:cs="Traditional Arabic"/>
          <w:b/>
          <w:bCs/>
          <w:sz w:val="40"/>
          <w:szCs w:val="40"/>
          <w:rtl/>
        </w:rPr>
      </w:pPr>
      <w:r>
        <w:rPr>
          <w:rFonts w:ascii="Traditional Arabic" w:hAnsi="Traditional Arabic" w:cs="Traditional Arabic" w:hint="cs"/>
          <w:b/>
          <w:bCs/>
          <w:sz w:val="40"/>
          <w:szCs w:val="40"/>
          <w:rtl/>
        </w:rPr>
        <w:t>مقدمة</w:t>
      </w: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t>إن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استقامة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الحياة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الدنيا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وسعادتها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تحصل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إذا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كان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الإنسان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آمنًا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نفسه،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مرتاح</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القلب،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هادئ</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النفس؛</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يخاف</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وقوع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مكروه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يهدد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أمنه،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أو</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ينتقص</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دينه،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أو</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ينتهك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حرماته،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أو</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يستلب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خيراته،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أو</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يفرض</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عليه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يتعارض</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دينه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وثقافته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أفكار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ومذاهب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وأخلاق</w:t>
      </w:r>
      <w:r w:rsidRPr="006D09EC">
        <w:rPr>
          <w:rFonts w:ascii="Traditional Arabic" w:hAnsi="Traditional Arabic" w:cs="Traditional Arabic"/>
          <w:sz w:val="40"/>
          <w:szCs w:val="40"/>
          <w:rtl/>
        </w:rPr>
        <w:t>.</w:t>
      </w: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t>وبناءً</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ذلك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فإن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المسلم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يكون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دائمًا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يقظ</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القلب،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دائم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البحث</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والنظر،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سريع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الحركة،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عالي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الهمة،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موظفًا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كل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قدراته،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باذ</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نفسه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وطاقته،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مسخرًا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قلمه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وفكره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سبيل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الحفاظ</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مقاصد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دينه،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وتعزيز</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كيانه،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والحفاظ</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أمنه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غائلة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الأحداث،</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ومكر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الأعداء</w:t>
      </w:r>
      <w:r w:rsidRPr="006D09EC">
        <w:rPr>
          <w:rFonts w:ascii="Traditional Arabic" w:hAnsi="Traditional Arabic" w:cs="Traditional Arabic"/>
          <w:sz w:val="40"/>
          <w:szCs w:val="40"/>
          <w:rtl/>
        </w:rPr>
        <w:t>.</w:t>
      </w: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t>إن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أهمية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الأمن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الفكري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تنبع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ارتباطه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بدين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الأمة،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وأساس</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ذكرها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وعلوها،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وسبب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مجدها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وعزها،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غايته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المتمثلة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سلامة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العقيدة،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واستقامة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السلوك،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وإثبات</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الولاء</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للأمة،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وتصحيح</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الانتماء</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لها</w:t>
      </w:r>
      <w:r w:rsidRPr="006D09EC">
        <w:rPr>
          <w:rFonts w:ascii="Traditional Arabic" w:hAnsi="Traditional Arabic" w:cs="Traditional Arabic"/>
          <w:sz w:val="40"/>
          <w:szCs w:val="40"/>
          <w:rtl/>
        </w:rPr>
        <w:t>.</w:t>
      </w:r>
    </w:p>
    <w:p w:rsidR="006D09EC" w:rsidRDefault="006D09EC" w:rsidP="006D09EC">
      <w:pPr>
        <w:spacing w:line="360" w:lineRule="auto"/>
        <w:jc w:val="mediumKashida"/>
        <w:rPr>
          <w:rFonts w:ascii="Traditional Arabic" w:hAnsi="Traditional Arabic" w:cs="Traditional Arabic"/>
          <w:b/>
          <w:bCs/>
          <w:sz w:val="40"/>
          <w:szCs w:val="40"/>
          <w:rtl/>
        </w:rPr>
      </w:pPr>
    </w:p>
    <w:p w:rsidR="006D09EC" w:rsidRPr="006D09EC" w:rsidRDefault="006D09EC" w:rsidP="006D09EC">
      <w:pPr>
        <w:spacing w:line="360" w:lineRule="auto"/>
        <w:jc w:val="mediumKashida"/>
        <w:rPr>
          <w:rFonts w:ascii="Traditional Arabic" w:hAnsi="Traditional Arabic" w:cs="Traditional Arabic"/>
          <w:b/>
          <w:bCs/>
          <w:sz w:val="40"/>
          <w:szCs w:val="40"/>
          <w:rtl/>
        </w:rPr>
      </w:pPr>
      <w:r w:rsidRPr="006D09EC">
        <w:rPr>
          <w:rFonts w:ascii="Traditional Arabic" w:hAnsi="Traditional Arabic" w:cs="Traditional Arabic"/>
          <w:b/>
          <w:bCs/>
          <w:sz w:val="40"/>
          <w:szCs w:val="40"/>
          <w:rtl/>
        </w:rPr>
        <w:lastRenderedPageBreak/>
        <w:t>الأمن</w:t>
      </w:r>
    </w:p>
    <w:p w:rsid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sz w:val="40"/>
          <w:szCs w:val="40"/>
          <w:rtl/>
        </w:rPr>
        <w:t xml:space="preserve"> يحتاجُ الإنسان في أيّ مجتمعٍ إلى الشعور بالأمانِ من أجل أن يمارسَ حياته بشكلٍ طبيعيّ، فلا يمكنُ أن تسيرَ الحياةُ إلا إذا شعر الشخصُ بأنه آمنٌ على نفسِه ولا يخافُ من وقوع أيّ مكروهٍ له ولعائلته، كما يشعر بالأمان على أمواله وعرضه، وهناك عدةُ أنواع للأمن أهمُّها الأمن الفكريّ.</w:t>
      </w:r>
    </w:p>
    <w:p w:rsid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sz w:val="40"/>
          <w:szCs w:val="40"/>
          <w:rtl/>
        </w:rPr>
        <w:t xml:space="preserve"> يُعرّفُ الأمنُ في اللغة على أنّه سكونُ القلب واطمئنانه، وذلك بعدم وجود مكروهٍ أو توقّع حدوثه.</w:t>
      </w:r>
    </w:p>
    <w:p w:rsid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sz w:val="40"/>
          <w:szCs w:val="40"/>
          <w:rtl/>
        </w:rPr>
        <w:t xml:space="preserve"> أمّا اصطلاحاً فهو الحال الذي يكون فيه الشخصُ آمناً على نفسِه ومطمئناً فيها، ومستقرّاً في وطنِه، ومحميّاً وسالماً من أي شيءٍ قد ينتقصُ من دينه أو عقله أو عِرضه أو ماله.</w:t>
      </w:r>
    </w:p>
    <w:p w:rsid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sz w:val="40"/>
          <w:szCs w:val="40"/>
          <w:rtl/>
        </w:rPr>
        <w:t xml:space="preserve"> بينما يُعرّفُ الفكرُ في اللغة على أنّه تردّدُ القلب وتأمله. </w:t>
      </w:r>
    </w:p>
    <w:p w:rsid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sz w:val="40"/>
          <w:szCs w:val="40"/>
          <w:rtl/>
        </w:rPr>
        <w:t xml:space="preserve">أمّا الفِّكر في الاصطلاح فهو ترتيب أمور الذهن التي يتوصّلُ بها إلى المطلوب، وقد يكون علماً أو ظناً. </w:t>
      </w:r>
    </w:p>
    <w:p w:rsidR="006D09EC" w:rsidRPr="006D09EC" w:rsidRDefault="006D09EC" w:rsidP="006D09EC">
      <w:pPr>
        <w:spacing w:line="360" w:lineRule="auto"/>
        <w:jc w:val="mediumKashida"/>
        <w:rPr>
          <w:rFonts w:ascii="Traditional Arabic" w:hAnsi="Traditional Arabic" w:cs="Traditional Arabic"/>
          <w:b/>
          <w:bCs/>
          <w:sz w:val="40"/>
          <w:szCs w:val="40"/>
          <w:u w:val="single"/>
          <w:rtl/>
        </w:rPr>
      </w:pPr>
      <w:r w:rsidRPr="006D09EC">
        <w:rPr>
          <w:rFonts w:ascii="Traditional Arabic" w:hAnsi="Traditional Arabic" w:cs="Traditional Arabic"/>
          <w:b/>
          <w:bCs/>
          <w:sz w:val="40"/>
          <w:szCs w:val="40"/>
          <w:u w:val="single"/>
          <w:rtl/>
        </w:rPr>
        <w:t xml:space="preserve">مفهوم الأمن الفكري </w:t>
      </w:r>
    </w:p>
    <w:p w:rsid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sz w:val="40"/>
          <w:szCs w:val="40"/>
          <w:rtl/>
        </w:rPr>
        <w:lastRenderedPageBreak/>
        <w:t>الأمنُ الفكريّ مصطلحٌ حديث العهد، لذلك اختلفت الآراء حولَ مفهومه، وكانت من ضمنِها: أن يعيشَ الناس في أوطانهم ومجتمعاتهم آمنين على مكوّنات أصالتهم ومنظومتهم الفكريّة وثقافتهم النوعيّة، وهناك مَن اختصّ التعريف بالمسلمين فزاد على التعريف السابق: منظومتهم الفكريّة المستمدّة من الكتابِ والسنة.</w:t>
      </w:r>
    </w:p>
    <w:p w:rsid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sz w:val="40"/>
          <w:szCs w:val="40"/>
          <w:rtl/>
        </w:rPr>
        <w:t xml:space="preserve"> هو سلامة فكر الإنسان وعقله وطريقة فَهمه من الانحراف عن الوسطيّة والاعتدال فيما يخصُّ الجوانبَ الدينيّة والسياسية ونظرته للكون، بحيث لا تقودُه نظرتُه إلى الغلوّ والتنّطع، أو الإلحاد والعلمنة.</w:t>
      </w:r>
    </w:p>
    <w:p w:rsid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sz w:val="40"/>
          <w:szCs w:val="40"/>
          <w:rtl/>
        </w:rPr>
        <w:t xml:space="preserve"> الاطمئنان على طريقة تفكير الشخص والتأكّد من ابتعاده عن الانحراف الذي يهدّدُ الأمنَ القوميّ أو مقوماته الفكريّة، أو العقديّة، أوالثقافيّة، أو الأخلاقيّة، أو الأمنيّة. </w:t>
      </w:r>
    </w:p>
    <w:p w:rsidR="006D09EC" w:rsidRPr="006D09EC" w:rsidRDefault="006D09EC" w:rsidP="006D09EC">
      <w:pPr>
        <w:spacing w:line="360" w:lineRule="auto"/>
        <w:jc w:val="mediumKashida"/>
        <w:rPr>
          <w:rFonts w:ascii="Traditional Arabic" w:hAnsi="Traditional Arabic" w:cs="Traditional Arabic"/>
          <w:b/>
          <w:bCs/>
          <w:sz w:val="40"/>
          <w:szCs w:val="40"/>
          <w:u w:val="single"/>
          <w:rtl/>
        </w:rPr>
      </w:pPr>
      <w:r w:rsidRPr="006D09EC">
        <w:rPr>
          <w:rFonts w:ascii="Traditional Arabic" w:hAnsi="Traditional Arabic" w:cs="Traditional Arabic"/>
          <w:b/>
          <w:bCs/>
          <w:sz w:val="40"/>
          <w:szCs w:val="40"/>
          <w:u w:val="single"/>
          <w:rtl/>
        </w:rPr>
        <w:t>مفهوم الأمن الفكري في الإسلام</w:t>
      </w:r>
    </w:p>
    <w:p w:rsid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sz w:val="40"/>
          <w:szCs w:val="40"/>
          <w:rtl/>
        </w:rPr>
        <w:t xml:space="preserve"> يمكنُ جمع الأفكار الموجودة في التعريفات السابقة والخروج بتعريفٍ شاملٍ في ظلّ الشريعة الإسلامية: بأنّ الأمنَ الفكريّ حالُ الشخص الذي يكون فيه العقل سليماً من الانحراف عن الاستقامة عند تأمّله، وأن تكونَ نظرة </w:t>
      </w:r>
      <w:r w:rsidRPr="006D09EC">
        <w:rPr>
          <w:rFonts w:ascii="Traditional Arabic" w:hAnsi="Traditional Arabic" w:cs="Traditional Arabic"/>
          <w:sz w:val="40"/>
          <w:szCs w:val="40"/>
          <w:rtl/>
        </w:rPr>
        <w:lastRenderedPageBreak/>
        <w:t>التأمل تلك متفقةً مع منهج الشريعة الإسلاميّة وعلى خطى السلف الصالح، بحيث يكون المجتمع آمناً على ثقافتِه المستندة إلى القرآن الكريم والسنة النبويّة الشريفة.</w:t>
      </w:r>
    </w:p>
    <w:p w:rsidR="006D09EC" w:rsidRPr="006D09EC" w:rsidRDefault="006D09EC" w:rsidP="006D09EC">
      <w:pPr>
        <w:spacing w:line="360" w:lineRule="auto"/>
        <w:jc w:val="mediumKashida"/>
        <w:rPr>
          <w:rFonts w:ascii="Traditional Arabic" w:hAnsi="Traditional Arabic" w:cs="Traditional Arabic"/>
          <w:b/>
          <w:bCs/>
          <w:sz w:val="40"/>
          <w:szCs w:val="40"/>
          <w:u w:val="single"/>
          <w:rtl/>
        </w:rPr>
      </w:pPr>
      <w:r w:rsidRPr="006D09EC">
        <w:rPr>
          <w:rFonts w:ascii="Traditional Arabic" w:hAnsi="Traditional Arabic" w:cs="Traditional Arabic"/>
          <w:b/>
          <w:bCs/>
          <w:sz w:val="40"/>
          <w:szCs w:val="40"/>
          <w:u w:val="single"/>
          <w:rtl/>
        </w:rPr>
        <w:t xml:space="preserve"> أهميّة الأمن الفكري </w:t>
      </w:r>
    </w:p>
    <w:p w:rsid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sz w:val="40"/>
          <w:szCs w:val="40"/>
          <w:rtl/>
        </w:rPr>
        <w:t>يعدُّ الأمنُ الفكري هو الركيزة الأساسيّة في المحافظةِ على الأمنِ القوميّ بشكلٍ عامٍ، وبالتالي حماية المجتمع من الانحراف والضلال والضعف وسهولة اختلاله والسيطرة عليه.</w:t>
      </w:r>
    </w:p>
    <w:p w:rsid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sz w:val="40"/>
          <w:szCs w:val="40"/>
          <w:rtl/>
        </w:rPr>
        <w:t xml:space="preserve"> الغزو الفكري الغزو الفكريّ هو عكسُ الأمن الفكريّ، حيث عرّفه ابن باز بأنّه مجموعةُ التدابير والإجراءات التي تقومُ بها بعض الأمم للسيطرة على الأمم الأخرى، وهي تتجهُ إلى سلوكِ الأفراد وأفكارهم، وبالتالي فإنّها تهدّدُ استقرارَ الشعوب.</w:t>
      </w:r>
    </w:p>
    <w:p w:rsid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sz w:val="40"/>
          <w:szCs w:val="40"/>
          <w:rtl/>
        </w:rPr>
        <w:t xml:space="preserve"> لا تعني المحافظةُ على الأمن الفكري أن تغلقَ الأمة النوافذ تجاه الشعوب الأخرى، وإنما استقبال حضارتها وغربلتها بغربال الشريعة من أجل أخذْ ما يناسبُ الدين ويتوافق معه، والتخلص ممّا ينافي الدينَ ويعارضُه، وهذا </w:t>
      </w:r>
      <w:r w:rsidRPr="006D09EC">
        <w:rPr>
          <w:rFonts w:ascii="Traditional Arabic" w:hAnsi="Traditional Arabic" w:cs="Traditional Arabic"/>
          <w:sz w:val="40"/>
          <w:szCs w:val="40"/>
          <w:rtl/>
        </w:rPr>
        <w:lastRenderedPageBreak/>
        <w:t>يتطلّبُ من علماءِ الأمة مراقبة ما يصل إلى جيل الشباب من معلوماتٍ لحمايتهم من الاستغلال والضياع والانحراف.</w:t>
      </w:r>
    </w:p>
    <w:p w:rsidR="006D09EC" w:rsidRPr="006D09EC" w:rsidRDefault="006D09EC" w:rsidP="006D09EC">
      <w:pPr>
        <w:spacing w:line="360" w:lineRule="auto"/>
        <w:jc w:val="mediumKashida"/>
        <w:rPr>
          <w:rFonts w:ascii="Traditional Arabic" w:hAnsi="Traditional Arabic" w:cs="Traditional Arabic"/>
          <w:sz w:val="40"/>
          <w:szCs w:val="40"/>
          <w:rtl/>
        </w:rPr>
      </w:pPr>
    </w:p>
    <w:p w:rsidR="006D09EC" w:rsidRPr="006D09EC" w:rsidRDefault="006D09EC" w:rsidP="006D09EC">
      <w:pPr>
        <w:spacing w:line="360" w:lineRule="auto"/>
        <w:jc w:val="mediumKashida"/>
        <w:rPr>
          <w:rFonts w:ascii="Traditional Arabic" w:hAnsi="Traditional Arabic" w:cs="Traditional Arabic"/>
          <w:b/>
          <w:bCs/>
          <w:sz w:val="40"/>
          <w:szCs w:val="40"/>
          <w:rtl/>
        </w:rPr>
      </w:pPr>
      <w:r w:rsidRPr="006D09EC">
        <w:rPr>
          <w:rFonts w:ascii="Traditional Arabic" w:hAnsi="Traditional Arabic" w:cs="Traditional Arabic" w:hint="cs"/>
          <w:b/>
          <w:bCs/>
          <w:sz w:val="40"/>
          <w:szCs w:val="40"/>
          <w:rtl/>
        </w:rPr>
        <w:t>فوائد</w:t>
      </w:r>
      <w:r w:rsidRPr="006D09EC">
        <w:rPr>
          <w:rFonts w:ascii="Traditional Arabic" w:hAnsi="Traditional Arabic" w:cs="Traditional Arabic"/>
          <w:b/>
          <w:bCs/>
          <w:sz w:val="40"/>
          <w:szCs w:val="40"/>
          <w:rtl/>
        </w:rPr>
        <w:t xml:space="preserve"> </w:t>
      </w:r>
      <w:r w:rsidRPr="006D09EC">
        <w:rPr>
          <w:rFonts w:ascii="Traditional Arabic" w:hAnsi="Traditional Arabic" w:cs="Traditional Arabic" w:hint="cs"/>
          <w:b/>
          <w:bCs/>
          <w:sz w:val="40"/>
          <w:szCs w:val="40"/>
          <w:rtl/>
        </w:rPr>
        <w:t>حجز</w:t>
      </w:r>
      <w:r w:rsidRPr="006D09EC">
        <w:rPr>
          <w:rFonts w:ascii="Traditional Arabic" w:hAnsi="Traditional Arabic" w:cs="Traditional Arabic"/>
          <w:b/>
          <w:bCs/>
          <w:sz w:val="40"/>
          <w:szCs w:val="40"/>
          <w:rtl/>
        </w:rPr>
        <w:t xml:space="preserve"> </w:t>
      </w:r>
      <w:r w:rsidRPr="006D09EC">
        <w:rPr>
          <w:rFonts w:ascii="Traditional Arabic" w:hAnsi="Traditional Arabic" w:cs="Traditional Arabic" w:hint="cs"/>
          <w:b/>
          <w:bCs/>
          <w:sz w:val="40"/>
          <w:szCs w:val="40"/>
          <w:rtl/>
        </w:rPr>
        <w:t>العقل</w:t>
      </w:r>
      <w:r w:rsidRPr="006D09EC">
        <w:rPr>
          <w:rFonts w:ascii="Traditional Arabic" w:hAnsi="Traditional Arabic" w:cs="Traditional Arabic"/>
          <w:b/>
          <w:bCs/>
          <w:sz w:val="40"/>
          <w:szCs w:val="40"/>
          <w:rtl/>
        </w:rPr>
        <w:t xml:space="preserve"> </w:t>
      </w:r>
      <w:r w:rsidRPr="006D09EC">
        <w:rPr>
          <w:rFonts w:ascii="Traditional Arabic" w:hAnsi="Traditional Arabic" w:cs="Traditional Arabic" w:hint="cs"/>
          <w:b/>
          <w:bCs/>
          <w:sz w:val="40"/>
          <w:szCs w:val="40"/>
          <w:rtl/>
        </w:rPr>
        <w:t>عن</w:t>
      </w:r>
      <w:r w:rsidRPr="006D09EC">
        <w:rPr>
          <w:rFonts w:ascii="Traditional Arabic" w:hAnsi="Traditional Arabic" w:cs="Traditional Arabic"/>
          <w:b/>
          <w:bCs/>
          <w:sz w:val="40"/>
          <w:szCs w:val="40"/>
          <w:rtl/>
        </w:rPr>
        <w:t xml:space="preserve"> </w:t>
      </w:r>
      <w:r w:rsidRPr="006D09EC">
        <w:rPr>
          <w:rFonts w:ascii="Traditional Arabic" w:hAnsi="Traditional Arabic" w:cs="Traditional Arabic" w:hint="cs"/>
          <w:b/>
          <w:bCs/>
          <w:sz w:val="40"/>
          <w:szCs w:val="40"/>
          <w:rtl/>
        </w:rPr>
        <w:t>الخوض</w:t>
      </w:r>
      <w:r w:rsidRPr="006D09EC">
        <w:rPr>
          <w:rFonts w:ascii="Traditional Arabic" w:hAnsi="Traditional Arabic" w:cs="Traditional Arabic"/>
          <w:b/>
          <w:bCs/>
          <w:sz w:val="40"/>
          <w:szCs w:val="40"/>
          <w:rtl/>
        </w:rPr>
        <w:t xml:space="preserve"> </w:t>
      </w:r>
      <w:r w:rsidRPr="006D09EC">
        <w:rPr>
          <w:rFonts w:ascii="Traditional Arabic" w:hAnsi="Traditional Arabic" w:cs="Traditional Arabic" w:hint="cs"/>
          <w:b/>
          <w:bCs/>
          <w:sz w:val="40"/>
          <w:szCs w:val="40"/>
          <w:rtl/>
        </w:rPr>
        <w:t>فيما</w:t>
      </w:r>
      <w:r w:rsidRPr="006D09EC">
        <w:rPr>
          <w:rFonts w:ascii="Traditional Arabic" w:hAnsi="Traditional Arabic" w:cs="Traditional Arabic"/>
          <w:b/>
          <w:bCs/>
          <w:sz w:val="40"/>
          <w:szCs w:val="40"/>
          <w:rtl/>
        </w:rPr>
        <w:t xml:space="preserve"> </w:t>
      </w:r>
      <w:r w:rsidRPr="006D09EC">
        <w:rPr>
          <w:rFonts w:ascii="Traditional Arabic" w:hAnsi="Traditional Arabic" w:cs="Traditional Arabic" w:hint="cs"/>
          <w:b/>
          <w:bCs/>
          <w:sz w:val="40"/>
          <w:szCs w:val="40"/>
          <w:rtl/>
        </w:rPr>
        <w:t>لا</w:t>
      </w:r>
      <w:r w:rsidRPr="006D09EC">
        <w:rPr>
          <w:rFonts w:ascii="Traditional Arabic" w:hAnsi="Traditional Arabic" w:cs="Traditional Arabic"/>
          <w:b/>
          <w:bCs/>
          <w:sz w:val="40"/>
          <w:szCs w:val="40"/>
          <w:rtl/>
        </w:rPr>
        <w:t xml:space="preserve"> </w:t>
      </w:r>
      <w:r w:rsidRPr="006D09EC">
        <w:rPr>
          <w:rFonts w:ascii="Traditional Arabic" w:hAnsi="Traditional Arabic" w:cs="Traditional Arabic" w:hint="cs"/>
          <w:b/>
          <w:bCs/>
          <w:sz w:val="40"/>
          <w:szCs w:val="40"/>
          <w:rtl/>
        </w:rPr>
        <w:t>يدرك</w:t>
      </w:r>
      <w:r w:rsidRPr="006D09EC">
        <w:rPr>
          <w:rFonts w:ascii="Traditional Arabic" w:hAnsi="Traditional Arabic" w:cs="Traditional Arabic"/>
          <w:b/>
          <w:bCs/>
          <w:sz w:val="40"/>
          <w:szCs w:val="40"/>
          <w:rtl/>
        </w:rPr>
        <w:t xml:space="preserve"> </w:t>
      </w:r>
      <w:r w:rsidRPr="006D09EC">
        <w:rPr>
          <w:rFonts w:ascii="Traditional Arabic" w:hAnsi="Traditional Arabic" w:cs="Traditional Arabic" w:hint="cs"/>
          <w:b/>
          <w:bCs/>
          <w:sz w:val="40"/>
          <w:szCs w:val="40"/>
          <w:rtl/>
        </w:rPr>
        <w:t>أو</w:t>
      </w:r>
      <w:r w:rsidRPr="006D09EC">
        <w:rPr>
          <w:rFonts w:ascii="Traditional Arabic" w:hAnsi="Traditional Arabic" w:cs="Traditional Arabic"/>
          <w:b/>
          <w:bCs/>
          <w:sz w:val="40"/>
          <w:szCs w:val="40"/>
          <w:rtl/>
        </w:rPr>
        <w:t xml:space="preserve"> </w:t>
      </w:r>
      <w:r w:rsidRPr="006D09EC">
        <w:rPr>
          <w:rFonts w:ascii="Traditional Arabic" w:hAnsi="Traditional Arabic" w:cs="Traditional Arabic" w:hint="cs"/>
          <w:b/>
          <w:bCs/>
          <w:sz w:val="40"/>
          <w:szCs w:val="40"/>
          <w:rtl/>
        </w:rPr>
        <w:t>ما</w:t>
      </w:r>
      <w:r w:rsidRPr="006D09EC">
        <w:rPr>
          <w:rFonts w:ascii="Traditional Arabic" w:hAnsi="Traditional Arabic" w:cs="Traditional Arabic"/>
          <w:b/>
          <w:bCs/>
          <w:sz w:val="40"/>
          <w:szCs w:val="40"/>
          <w:rtl/>
        </w:rPr>
        <w:t xml:space="preserve"> </w:t>
      </w:r>
      <w:r w:rsidRPr="006D09EC">
        <w:rPr>
          <w:rFonts w:ascii="Traditional Arabic" w:hAnsi="Traditional Arabic" w:cs="Traditional Arabic" w:hint="cs"/>
          <w:b/>
          <w:bCs/>
          <w:sz w:val="40"/>
          <w:szCs w:val="40"/>
          <w:rtl/>
        </w:rPr>
        <w:t>لا</w:t>
      </w:r>
      <w:r w:rsidRPr="006D09EC">
        <w:rPr>
          <w:rFonts w:ascii="Traditional Arabic" w:hAnsi="Traditional Arabic" w:cs="Traditional Arabic"/>
          <w:b/>
          <w:bCs/>
          <w:sz w:val="40"/>
          <w:szCs w:val="40"/>
          <w:rtl/>
        </w:rPr>
        <w:t xml:space="preserve"> </w:t>
      </w:r>
      <w:r w:rsidRPr="006D09EC">
        <w:rPr>
          <w:rFonts w:ascii="Traditional Arabic" w:hAnsi="Traditional Arabic" w:cs="Traditional Arabic" w:hint="cs"/>
          <w:b/>
          <w:bCs/>
          <w:sz w:val="40"/>
          <w:szCs w:val="40"/>
          <w:rtl/>
        </w:rPr>
        <w:t>فائدة</w:t>
      </w:r>
      <w:r w:rsidRPr="006D09EC">
        <w:rPr>
          <w:rFonts w:ascii="Traditional Arabic" w:hAnsi="Traditional Arabic" w:cs="Traditional Arabic"/>
          <w:b/>
          <w:bCs/>
          <w:sz w:val="40"/>
          <w:szCs w:val="40"/>
          <w:rtl/>
        </w:rPr>
        <w:t xml:space="preserve"> </w:t>
      </w:r>
      <w:r w:rsidRPr="006D09EC">
        <w:rPr>
          <w:rFonts w:ascii="Traditional Arabic" w:hAnsi="Traditional Arabic" w:cs="Traditional Arabic" w:hint="cs"/>
          <w:b/>
          <w:bCs/>
          <w:sz w:val="40"/>
          <w:szCs w:val="40"/>
          <w:rtl/>
        </w:rPr>
        <w:t>فيه</w:t>
      </w:r>
      <w:r w:rsidRPr="006D09EC">
        <w:rPr>
          <w:rFonts w:ascii="Traditional Arabic" w:hAnsi="Traditional Arabic" w:cs="Traditional Arabic"/>
          <w:b/>
          <w:bCs/>
          <w:sz w:val="40"/>
          <w:szCs w:val="40"/>
          <w:rtl/>
        </w:rPr>
        <w:t>:</w:t>
      </w: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t>إن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الفكر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الاشتغال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ليس</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وسعه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إدراكه،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وحفظه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الخوض</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غير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مجاله،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وإبعاده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الاشتغال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ليس</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فائدة،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ذلك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فوائد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جمَّة،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وآثارًا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حسنةً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ترجع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صاحب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الفكر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والمجتمع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الذي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يعيش</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الفوائد</w:t>
      </w:r>
      <w:r w:rsidRPr="006D09EC">
        <w:rPr>
          <w:rFonts w:ascii="Traditional Arabic" w:hAnsi="Traditional Arabic" w:cs="Traditional Arabic"/>
          <w:sz w:val="40"/>
          <w:szCs w:val="40"/>
          <w:rtl/>
        </w:rPr>
        <w:t>:</w:t>
      </w: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t>أولًا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حماية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المكلف</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الوقوع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معصية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القول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بغير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قول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يعلم</w:t>
      </w:r>
      <w:r w:rsidRPr="006D09EC">
        <w:rPr>
          <w:rFonts w:ascii="Traditional Arabic" w:hAnsi="Traditional Arabic" w:cs="Traditional Arabic"/>
          <w:sz w:val="40"/>
          <w:szCs w:val="40"/>
          <w:rtl/>
        </w:rPr>
        <w:t>.</w:t>
      </w: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t>قال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تعالى</w:t>
      </w:r>
      <w:r w:rsidRPr="006D09EC">
        <w:rPr>
          <w:rFonts w:ascii="Traditional Arabic" w:hAnsi="Traditional Arabic" w:cs="Traditional Arabic"/>
          <w:sz w:val="40"/>
          <w:szCs w:val="40"/>
          <w:rtl/>
        </w:rPr>
        <w:t>: (</w:t>
      </w:r>
      <w:r w:rsidRPr="006D09EC">
        <w:rPr>
          <w:rFonts w:ascii="Traditional Arabic" w:hAnsi="Traditional Arabic" w:cs="Traditional Arabic" w:hint="cs"/>
          <w:sz w:val="40"/>
          <w:szCs w:val="40"/>
          <w:rtl/>
        </w:rPr>
        <w:t>قُلْ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إِنَّمَا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حَرَّمَ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رَبِّيَ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الْفَوَاحِشَ</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ظَهَرَ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بَطَنَ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وَالْإِثْمَ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وَالْبَغْيَ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بِغَيْرِ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الْحَقِّ</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وَأَنْ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تُشْرِكُوا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بِاللَّهِ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يُنَزِّلْ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سُلْطَانًا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وَأَنْ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تَقُولُوا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تَعْلَمُونَ</w:t>
      </w:r>
      <w:r w:rsidRPr="006D09EC">
        <w:rPr>
          <w:rFonts w:ascii="Traditional Arabic" w:hAnsi="Traditional Arabic" w:cs="Traditional Arabic"/>
          <w:sz w:val="40"/>
          <w:szCs w:val="40"/>
          <w:rtl/>
        </w:rPr>
        <w:t>{33})(</w:t>
      </w:r>
      <w:r w:rsidRPr="006D09EC">
        <w:rPr>
          <w:rFonts w:ascii="Traditional Arabic" w:hAnsi="Traditional Arabic" w:cs="Traditional Arabic" w:hint="cs"/>
          <w:sz w:val="40"/>
          <w:szCs w:val="40"/>
          <w:rtl/>
        </w:rPr>
        <w:t>الأعراف</w:t>
      </w:r>
      <w:r w:rsidRPr="006D09EC">
        <w:rPr>
          <w:rFonts w:ascii="Traditional Arabic" w:hAnsi="Traditional Arabic" w:cs="Traditional Arabic"/>
          <w:sz w:val="40"/>
          <w:szCs w:val="40"/>
          <w:rtl/>
        </w:rPr>
        <w:t>:33).</w:t>
      </w:r>
    </w:p>
    <w:p w:rsidR="006D09EC" w:rsidRPr="006D09EC" w:rsidRDefault="006D09EC" w:rsidP="006D09EC">
      <w:pPr>
        <w:spacing w:line="360" w:lineRule="auto"/>
        <w:jc w:val="mediumKashida"/>
        <w:rPr>
          <w:rFonts w:ascii="Traditional Arabic" w:hAnsi="Traditional Arabic" w:cs="Traditional Arabic"/>
          <w:sz w:val="40"/>
          <w:szCs w:val="40"/>
          <w:rtl/>
        </w:rPr>
      </w:pP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lastRenderedPageBreak/>
        <w:t>لقد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حرَّم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هذه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الآية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القول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بغير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جعل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ذلك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أعظم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إثمًا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ومعصية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الشرك</w:t>
      </w:r>
      <w:r w:rsidRPr="006D09EC">
        <w:rPr>
          <w:rFonts w:ascii="Traditional Arabic" w:hAnsi="Traditional Arabic" w:cs="Traditional Arabic"/>
          <w:sz w:val="40"/>
          <w:szCs w:val="40"/>
          <w:rtl/>
        </w:rPr>
        <w:t>.</w:t>
      </w: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t>قال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ابن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القيم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رحمه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الله</w:t>
      </w:r>
      <w:r w:rsidRPr="006D09EC">
        <w:rPr>
          <w:rFonts w:ascii="Traditional Arabic" w:hAnsi="Traditional Arabic" w:cs="Traditional Arabic"/>
          <w:sz w:val="40"/>
          <w:szCs w:val="40"/>
          <w:rtl/>
        </w:rPr>
        <w:t xml:space="preserve"> -: «</w:t>
      </w:r>
      <w:r w:rsidRPr="006D09EC">
        <w:rPr>
          <w:rFonts w:ascii="Traditional Arabic" w:hAnsi="Traditional Arabic" w:cs="Traditional Arabic" w:hint="cs"/>
          <w:sz w:val="40"/>
          <w:szCs w:val="40"/>
          <w:rtl/>
        </w:rPr>
        <w:t>وَقَدْ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حَرَّمَ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سُبْحَانَهُ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الْقَوْلَ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عَلَيْهِ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بِغَيْرِ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الْفُتْيَا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وَالْقَضَاءِ،</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وَجَعَلَهُ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أَعْظَمِ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الْمُحَرَّمَاتِ،</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جَعَلَهُ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الْمَرْتَبَةِ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الْعُلْيَا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فَقَالَ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تَعَالَى</w:t>
      </w:r>
      <w:r w:rsidRPr="006D09EC">
        <w:rPr>
          <w:rFonts w:ascii="Traditional Arabic" w:hAnsi="Traditional Arabic" w:cs="Traditional Arabic"/>
          <w:sz w:val="40"/>
          <w:szCs w:val="40"/>
          <w:rtl/>
        </w:rPr>
        <w:t>: (</w:t>
      </w:r>
      <w:r w:rsidRPr="006D09EC">
        <w:rPr>
          <w:rFonts w:ascii="Traditional Arabic" w:hAnsi="Traditional Arabic" w:cs="Traditional Arabic" w:hint="cs"/>
          <w:sz w:val="40"/>
          <w:szCs w:val="40"/>
          <w:rtl/>
        </w:rPr>
        <w:t>قُلْ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إِنَّمَا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حَرَّمَ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رَبِّيَ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الْفَوَاحِشَ</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ظَهَرَ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بَطَنَ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وَالْإِثْمَ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وَالْبَغْيَ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بِغَيْرِ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الْحَقِّ</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وَأَنْ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تُشْرِكُوا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بِاللَّهِ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يُنَزِّلْ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سُلْطَانًا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وَأَنْ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تَقُولُوا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تَعْلَمُونَ</w:t>
      </w:r>
      <w:r w:rsidRPr="006D09EC">
        <w:rPr>
          <w:rFonts w:ascii="Traditional Arabic" w:hAnsi="Traditional Arabic" w:cs="Traditional Arabic"/>
          <w:sz w:val="40"/>
          <w:szCs w:val="40"/>
          <w:rtl/>
        </w:rPr>
        <w:t xml:space="preserve">{33}) </w:t>
      </w:r>
      <w:r w:rsidRPr="006D09EC">
        <w:rPr>
          <w:rFonts w:ascii="Traditional Arabic" w:hAnsi="Traditional Arabic" w:cs="Traditional Arabic" w:hint="cs"/>
          <w:sz w:val="40"/>
          <w:szCs w:val="40"/>
          <w:rtl/>
        </w:rPr>
        <w:t>فرَتَبََّ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الْمُحَرَّمَاتِ</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أَرْبَعَ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مَرَاتِبَ،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وَبَدَأَ</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بِأَسْهَلِهَا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وَهُوَ</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الْفَوَاحِشُ،</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ثُمَّ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ثَنَّى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هُوَ</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أَشَدُّ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تَحْرِيمًا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وَهُوَ</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ثْإلِْمُ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وَالظُّلْمُ،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ثُمَّ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ثَلَّثَ</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هُوَ</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أَعْظَمُ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تَحْرِيمًا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مِنْهُمَا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وَهُوَ</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الشِّرْكُ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سُبْحَانَهُ،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ثُمَّ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رَبَّعَ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هُوَ</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أَشَدُّ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تَحْرِيمًا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ذَلِكَ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كُلِّهِ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وَهُوَ</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الْقَوْلُ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عَلَيْهِ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وَهَذَا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يَعُمُّ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الْقَوْلَ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عَلَيْهِ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سُبْحَانَهُ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أَسْمَائِهِ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وَصِفَاتِهِ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وَأَفْعَالِهِ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دِينِهِ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وَشَرْعِهِ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وَقَالَ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تَعَالَى</w:t>
      </w:r>
      <w:r w:rsidRPr="006D09EC">
        <w:rPr>
          <w:rFonts w:ascii="Traditional Arabic" w:hAnsi="Traditional Arabic" w:cs="Traditional Arabic"/>
          <w:sz w:val="40"/>
          <w:szCs w:val="40"/>
          <w:rtl/>
        </w:rPr>
        <w:t>: (</w:t>
      </w:r>
      <w:r w:rsidRPr="006D09EC">
        <w:rPr>
          <w:rFonts w:ascii="Traditional Arabic" w:hAnsi="Traditional Arabic" w:cs="Traditional Arabic" w:hint="cs"/>
          <w:sz w:val="40"/>
          <w:szCs w:val="40"/>
          <w:rtl/>
        </w:rPr>
        <w:t>وَلَا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تَقُولُوا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تَصِفُ</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أَلْسِنَتُكُمُ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الْكَذِبَ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هَذَا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حَلَالٌ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وَهَذَا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حَرَامٌ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لِتَفْتَرُوا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الْكَذِبَ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الَّذِينَ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يَفْتَرُونَ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الْكَذِبَ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يُفْلِحُونَ</w:t>
      </w:r>
      <w:r w:rsidRPr="006D09EC">
        <w:rPr>
          <w:rFonts w:ascii="Traditional Arabic" w:hAnsi="Traditional Arabic" w:cs="Traditional Arabic"/>
          <w:sz w:val="40"/>
          <w:szCs w:val="40"/>
          <w:rtl/>
        </w:rPr>
        <w:t>{116}</w:t>
      </w:r>
      <w:r w:rsidRPr="006D09EC">
        <w:rPr>
          <w:rFonts w:ascii="Traditional Arabic" w:hAnsi="Traditional Arabic" w:cs="Traditional Arabic" w:hint="cs"/>
          <w:sz w:val="40"/>
          <w:szCs w:val="40"/>
          <w:rtl/>
        </w:rPr>
        <w:t>مَتَاعٌ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قَلِيلٌ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وَلَهُمْ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عَذَابٌ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أَلِيمٌ</w:t>
      </w:r>
      <w:r w:rsidRPr="006D09EC">
        <w:rPr>
          <w:rFonts w:ascii="Traditional Arabic" w:hAnsi="Traditional Arabic" w:cs="Traditional Arabic"/>
          <w:sz w:val="40"/>
          <w:szCs w:val="40"/>
          <w:rtl/>
        </w:rPr>
        <w:t xml:space="preserve">{117}) </w:t>
      </w:r>
      <w:r w:rsidRPr="006D09EC">
        <w:rPr>
          <w:rFonts w:ascii="Traditional Arabic" w:hAnsi="Traditional Arabic" w:cs="Traditional Arabic" w:hint="cs"/>
          <w:sz w:val="40"/>
          <w:szCs w:val="40"/>
          <w:rtl/>
        </w:rPr>
        <w:t>فَتَقَدَّمَ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إلَيْهِمْ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سُبْحَانَهُ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بِالْوَعِيدِ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الْكَذِبِ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عَلَيْهِ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أَحْكَامِهِ،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وَقَوْلِهِمْ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يُحَرِّمْهُ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هَذَا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حَرَامٌ،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وَلِمَا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يَحِلَّهُ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هَذَا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حَلَالٌ،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lastRenderedPageBreak/>
        <w:t>وَهَذَا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بَيَانٌ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سُبْحَانَهُ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يَجُوزُ</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لِلْعَبْدِ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يَقُولَ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هَذَا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حَلَالٌ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وَهَذَا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حَرَامٌ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سُبْحَانَهُ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أَحَلَّهُ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وَحَرَّمَهُ</w:t>
      </w:r>
      <w:r w:rsidRPr="006D09EC">
        <w:rPr>
          <w:rFonts w:ascii="Traditional Arabic" w:hAnsi="Traditional Arabic" w:cs="Traditional Arabic"/>
          <w:sz w:val="40"/>
          <w:szCs w:val="40"/>
          <w:rtl/>
        </w:rPr>
        <w:t xml:space="preserve"> »(41).</w:t>
      </w:r>
    </w:p>
    <w:p w:rsidR="006D09EC" w:rsidRPr="006D09EC" w:rsidRDefault="006D09EC" w:rsidP="006D09EC">
      <w:pPr>
        <w:spacing w:line="360" w:lineRule="auto"/>
        <w:jc w:val="mediumKashida"/>
        <w:rPr>
          <w:rFonts w:ascii="Traditional Arabic" w:hAnsi="Traditional Arabic" w:cs="Traditional Arabic"/>
          <w:sz w:val="40"/>
          <w:szCs w:val="40"/>
          <w:rtl/>
        </w:rPr>
      </w:pP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t>وقال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تعالى</w:t>
      </w:r>
      <w:r w:rsidRPr="006D09EC">
        <w:rPr>
          <w:rFonts w:ascii="Traditional Arabic" w:hAnsi="Traditional Arabic" w:cs="Traditional Arabic"/>
          <w:sz w:val="40"/>
          <w:szCs w:val="40"/>
          <w:rtl/>
        </w:rPr>
        <w:t>: (</w:t>
      </w:r>
      <w:r w:rsidRPr="006D09EC">
        <w:rPr>
          <w:rFonts w:ascii="Traditional Arabic" w:hAnsi="Traditional Arabic" w:cs="Traditional Arabic" w:hint="cs"/>
          <w:sz w:val="40"/>
          <w:szCs w:val="40"/>
          <w:rtl/>
        </w:rPr>
        <w:t>وَلا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تَقْفُ</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لَيْسَ</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السَّمْعَ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وَالْبَصَرَ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وَالْفُؤَادَ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كُلُّ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أُوْلَئِكَ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كَانَ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مَسْئُولًا</w:t>
      </w:r>
      <w:r w:rsidRPr="006D09EC">
        <w:rPr>
          <w:rFonts w:ascii="Traditional Arabic" w:hAnsi="Traditional Arabic" w:cs="Traditional Arabic"/>
          <w:sz w:val="40"/>
          <w:szCs w:val="40"/>
          <w:rtl/>
        </w:rPr>
        <w:t>{36})(</w:t>
      </w:r>
      <w:r w:rsidRPr="006D09EC">
        <w:rPr>
          <w:rFonts w:ascii="Traditional Arabic" w:hAnsi="Traditional Arabic" w:cs="Traditional Arabic" w:hint="cs"/>
          <w:sz w:val="40"/>
          <w:szCs w:val="40"/>
          <w:rtl/>
        </w:rPr>
        <w:t>الإسراء</w:t>
      </w:r>
      <w:r w:rsidRPr="006D09EC">
        <w:rPr>
          <w:rFonts w:ascii="Traditional Arabic" w:hAnsi="Traditional Arabic" w:cs="Traditional Arabic"/>
          <w:sz w:val="40"/>
          <w:szCs w:val="40"/>
          <w:rtl/>
        </w:rPr>
        <w:t>).</w:t>
      </w: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t>قال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الشنقيطي</w:t>
      </w:r>
      <w:r w:rsidRPr="006D09EC">
        <w:rPr>
          <w:rFonts w:ascii="Traditional Arabic" w:hAnsi="Traditional Arabic" w:cs="Traditional Arabic"/>
          <w:sz w:val="40"/>
          <w:szCs w:val="40"/>
          <w:rtl/>
        </w:rPr>
        <w:t xml:space="preserve"> – </w:t>
      </w:r>
      <w:r w:rsidRPr="006D09EC">
        <w:rPr>
          <w:rFonts w:ascii="Traditional Arabic" w:hAnsi="Traditional Arabic" w:cs="Traditional Arabic" w:hint="cs"/>
          <w:sz w:val="40"/>
          <w:szCs w:val="40"/>
          <w:rtl/>
        </w:rPr>
        <w:t>رحمه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الله</w:t>
      </w:r>
      <w:r w:rsidRPr="006D09EC">
        <w:rPr>
          <w:rFonts w:ascii="Traditional Arabic" w:hAnsi="Traditional Arabic" w:cs="Traditional Arabic"/>
          <w:sz w:val="40"/>
          <w:szCs w:val="40"/>
          <w:rtl/>
        </w:rPr>
        <w:t xml:space="preserve"> -: «</w:t>
      </w:r>
      <w:r w:rsidRPr="006D09EC">
        <w:rPr>
          <w:rFonts w:ascii="Traditional Arabic" w:hAnsi="Traditional Arabic" w:cs="Traditional Arabic" w:hint="cs"/>
          <w:sz w:val="40"/>
          <w:szCs w:val="40"/>
          <w:rtl/>
        </w:rPr>
        <w:t>نهى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جلّ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وعلا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هذه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الآية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الكريمة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اتباع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الإنسان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ليس</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ويشمل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ذلك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قوله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رأيت</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وسمعت</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يسمع،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وعلمت</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يعلم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ويدخل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كل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قول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وأن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يعمل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الإنسان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يعلم</w:t>
      </w:r>
      <w:r w:rsidRPr="006D09EC">
        <w:rPr>
          <w:rFonts w:ascii="Traditional Arabic" w:hAnsi="Traditional Arabic" w:cs="Traditional Arabic"/>
          <w:sz w:val="40"/>
          <w:szCs w:val="40"/>
          <w:rtl/>
        </w:rPr>
        <w:t xml:space="preserve"> »(42).</w:t>
      </w:r>
    </w:p>
    <w:p w:rsidR="006D09EC" w:rsidRPr="006D09EC" w:rsidRDefault="006D09EC" w:rsidP="006D09EC">
      <w:pPr>
        <w:spacing w:line="360" w:lineRule="auto"/>
        <w:jc w:val="mediumKashida"/>
        <w:rPr>
          <w:rFonts w:ascii="Traditional Arabic" w:hAnsi="Traditional Arabic" w:cs="Traditional Arabic"/>
          <w:sz w:val="40"/>
          <w:szCs w:val="40"/>
          <w:rtl/>
        </w:rPr>
      </w:pP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t>ثانياَ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حماية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المكلف</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الحيرة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والشك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والاضطراب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إطلاق</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سراح</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العقل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ليخوض</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كل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شيء</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قد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يُفضي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الشك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والحيرة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والاضطراب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وعند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ذلك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يستغرب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يُنْتِج</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لنا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فكرًا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مضطربًا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ومشوشًا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فيَضِل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ويُضل</w:t>
      </w:r>
      <w:r w:rsidRPr="006D09EC">
        <w:rPr>
          <w:rFonts w:ascii="Traditional Arabic" w:hAnsi="Traditional Arabic" w:cs="Traditional Arabic"/>
          <w:sz w:val="40"/>
          <w:szCs w:val="40"/>
          <w:rtl/>
        </w:rPr>
        <w:t>.</w:t>
      </w:r>
    </w:p>
    <w:p w:rsidR="006D09EC" w:rsidRPr="006D09EC" w:rsidRDefault="006D09EC" w:rsidP="006D09EC">
      <w:pPr>
        <w:spacing w:line="360" w:lineRule="auto"/>
        <w:jc w:val="mediumKashida"/>
        <w:rPr>
          <w:rFonts w:ascii="Traditional Arabic" w:hAnsi="Traditional Arabic" w:cs="Traditional Arabic"/>
          <w:sz w:val="40"/>
          <w:szCs w:val="40"/>
          <w:rtl/>
        </w:rPr>
      </w:pP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lastRenderedPageBreak/>
        <w:t>إن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الشرع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يأتي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تحيله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العقول،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ولكنه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قد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يأتي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تحار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العقول</w:t>
      </w:r>
      <w:r w:rsidRPr="006D09EC">
        <w:rPr>
          <w:rFonts w:ascii="Traditional Arabic" w:hAnsi="Traditional Arabic" w:cs="Traditional Arabic" w:hint="eastAsia"/>
          <w:sz w:val="40"/>
          <w:szCs w:val="40"/>
          <w:rtl/>
        </w:rPr>
        <w:t>»</w:t>
      </w:r>
      <w:r w:rsidRPr="006D09EC">
        <w:rPr>
          <w:rFonts w:ascii="Traditional Arabic" w:hAnsi="Traditional Arabic" w:cs="Traditional Arabic"/>
          <w:sz w:val="40"/>
          <w:szCs w:val="40"/>
          <w:rtl/>
        </w:rPr>
        <w:t>(43)</w:t>
      </w:r>
      <w:r w:rsidRPr="006D09EC">
        <w:rPr>
          <w:rFonts w:ascii="Traditional Arabic" w:hAnsi="Traditional Arabic" w:cs="Traditional Arabic" w:hint="cs"/>
          <w:sz w:val="40"/>
          <w:szCs w:val="40"/>
          <w:rtl/>
        </w:rPr>
        <w:t>،</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ولذلك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فإن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الخوض</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تحار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العقول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قد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يُفضي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بالإنسان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الشك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يجب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يجزم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بالاعتقاد</w:t>
      </w:r>
      <w:r w:rsidRPr="006D09EC">
        <w:rPr>
          <w:rFonts w:ascii="Traditional Arabic" w:hAnsi="Traditional Arabic" w:cs="Traditional Arabic"/>
          <w:sz w:val="40"/>
          <w:szCs w:val="40"/>
          <w:rtl/>
        </w:rPr>
        <w:t>.</w:t>
      </w: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t>ومن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ذلك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البحث</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أمور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مغيبة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ورد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الشرع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بالإيمان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ترك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كيفيتها؛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ومنها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يكون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شاهد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عالم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الحس؛</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كالسؤال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وقت</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الساعة،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وعن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الروح،</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وعن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مدة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هذه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الأمة،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أمثال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ذلك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يعرف</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بالنقل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الصرف</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والكثير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يثبت</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شيء</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فيجب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الإيمان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غير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بحث،</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w:t>
      </w:r>
      <w:r w:rsidRPr="006D09EC">
        <w:rPr>
          <w:rFonts w:ascii="Traditional Arabic" w:hAnsi="Traditional Arabic" w:cs="Traditional Arabic" w:hint="eastAsia"/>
          <w:sz w:val="40"/>
          <w:szCs w:val="40"/>
          <w:rtl/>
        </w:rPr>
        <w:t>…</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يوقع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كثرة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البحث</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الشك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والحيرة</w:t>
      </w:r>
      <w:r w:rsidRPr="006D09EC">
        <w:rPr>
          <w:rFonts w:ascii="Traditional Arabic" w:hAnsi="Traditional Arabic" w:cs="Traditional Arabic" w:hint="eastAsia"/>
          <w:sz w:val="40"/>
          <w:szCs w:val="40"/>
          <w:rtl/>
        </w:rPr>
        <w:t>»</w:t>
      </w:r>
      <w:r w:rsidRPr="006D09EC">
        <w:rPr>
          <w:rFonts w:ascii="Traditional Arabic" w:hAnsi="Traditional Arabic" w:cs="Traditional Arabic"/>
          <w:sz w:val="40"/>
          <w:szCs w:val="40"/>
          <w:rtl/>
        </w:rPr>
        <w:t xml:space="preserve"> (44).</w:t>
      </w:r>
    </w:p>
    <w:p w:rsidR="006D09EC" w:rsidRPr="006D09EC" w:rsidRDefault="006D09EC" w:rsidP="006D09EC">
      <w:pPr>
        <w:spacing w:line="360" w:lineRule="auto"/>
        <w:jc w:val="mediumKashida"/>
        <w:rPr>
          <w:rFonts w:ascii="Traditional Arabic" w:hAnsi="Traditional Arabic" w:cs="Traditional Arabic"/>
          <w:sz w:val="40"/>
          <w:szCs w:val="40"/>
          <w:rtl/>
        </w:rPr>
      </w:pP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t>ثالثًا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حماية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المكلف</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اعتناق</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المذاهب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المنحرفة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والأفكار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المضلة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لقد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كانت</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نتيجة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إدخال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العقل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مجال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غير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مجاله،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والنظر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مصادر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معرفية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تستند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المرجعية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الإسلامية،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كانت</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نتيجة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ذلك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اعتناق</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مذاهب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وأفكار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منحرفة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بعيدة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هدي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الوحي،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ووسطية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الإسلام</w:t>
      </w:r>
      <w:r w:rsidRPr="006D09EC">
        <w:rPr>
          <w:rFonts w:ascii="Traditional Arabic" w:hAnsi="Traditional Arabic" w:cs="Traditional Arabic"/>
          <w:sz w:val="40"/>
          <w:szCs w:val="40"/>
          <w:rtl/>
        </w:rPr>
        <w:t>.</w:t>
      </w:r>
    </w:p>
    <w:p w:rsidR="006D09EC" w:rsidRPr="006D09EC" w:rsidRDefault="006D09EC" w:rsidP="006D09EC">
      <w:pPr>
        <w:spacing w:line="360" w:lineRule="auto"/>
        <w:jc w:val="mediumKashida"/>
        <w:rPr>
          <w:rFonts w:ascii="Traditional Arabic" w:hAnsi="Traditional Arabic" w:cs="Traditional Arabic"/>
          <w:sz w:val="40"/>
          <w:szCs w:val="40"/>
          <w:rtl/>
        </w:rPr>
      </w:pP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lastRenderedPageBreak/>
        <w:t>فالتكفير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والإرجاء،</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والتشيّع،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والاعتزال،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والتأويل،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والإعراض</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الشرع،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والعقلانية،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والديمقراطية،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والعلمانية،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والليبرالية،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كل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ذلك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إنما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كان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عندما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استقى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الفكرُ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معارفه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مصادر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غير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مأمونة،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وحينما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يُلتزم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بالحدود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الشرعية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للعقل،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وجُعل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مصدرًا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تتلقى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العقائد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وعلم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الغيب،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وحكمًا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شرع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الله</w:t>
      </w:r>
      <w:r w:rsidRPr="006D09EC">
        <w:rPr>
          <w:rFonts w:ascii="Traditional Arabic" w:hAnsi="Traditional Arabic" w:cs="Traditional Arabic"/>
          <w:sz w:val="40"/>
          <w:szCs w:val="40"/>
          <w:rtl/>
        </w:rPr>
        <w:t>(45).</w:t>
      </w:r>
    </w:p>
    <w:p w:rsidR="006D09EC" w:rsidRPr="006D09EC" w:rsidRDefault="006D09EC" w:rsidP="006D09EC">
      <w:pPr>
        <w:spacing w:line="360" w:lineRule="auto"/>
        <w:jc w:val="mediumKashida"/>
        <w:rPr>
          <w:rFonts w:ascii="Traditional Arabic" w:hAnsi="Traditional Arabic" w:cs="Traditional Arabic"/>
          <w:sz w:val="40"/>
          <w:szCs w:val="40"/>
          <w:rtl/>
        </w:rPr>
      </w:pP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t>رابعًا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حماية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المجتمع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الأفكار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المضلَّة،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وثمرات</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الفكر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المنحرف</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لكي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يكون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الفكر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مستقيمًا،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فلابد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يلتزم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المُنْتِج</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لذلك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الفكر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بمنهج</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الإسلام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وحدوده</w:t>
      </w:r>
      <w:r w:rsidRPr="006D09EC">
        <w:rPr>
          <w:rFonts w:ascii="Traditional Arabic" w:hAnsi="Traditional Arabic" w:cs="Traditional Arabic"/>
          <w:sz w:val="40"/>
          <w:szCs w:val="40"/>
          <w:rtl/>
        </w:rPr>
        <w:t xml:space="preserve">(46) </w:t>
      </w:r>
      <w:r w:rsidRPr="006D09EC">
        <w:rPr>
          <w:rFonts w:ascii="Traditional Arabic" w:hAnsi="Traditional Arabic" w:cs="Traditional Arabic" w:hint="cs"/>
          <w:sz w:val="40"/>
          <w:szCs w:val="40"/>
          <w:rtl/>
        </w:rPr>
        <w:t>حينما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يتأمل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وينظر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المحسوسات</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والمعقولات،</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وحينما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يستخرج</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ذلك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النظر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العلوم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والمعارف</w:t>
      </w:r>
      <w:r w:rsidRPr="006D09EC">
        <w:rPr>
          <w:rFonts w:ascii="Traditional Arabic" w:hAnsi="Traditional Arabic" w:cs="Traditional Arabic"/>
          <w:sz w:val="40"/>
          <w:szCs w:val="40"/>
          <w:rtl/>
        </w:rPr>
        <w:t>.</w:t>
      </w: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t>فإذا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يلتزم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المفكر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بذلك،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فلعلَّه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ينتج</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فكرًا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منحرفًا،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يوقع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الشك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والريبة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قلوب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الناس،</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ويحملهم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البعد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الصراط</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المستقيم،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والمنهج</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الحق،</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والخلق</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القويم</w:t>
      </w:r>
      <w:r w:rsidRPr="006D09EC">
        <w:rPr>
          <w:rFonts w:ascii="Traditional Arabic" w:hAnsi="Traditional Arabic" w:cs="Traditional Arabic"/>
          <w:sz w:val="40"/>
          <w:szCs w:val="40"/>
          <w:rtl/>
        </w:rPr>
        <w:t>.</w:t>
      </w:r>
    </w:p>
    <w:p w:rsidR="006D09EC" w:rsidRPr="006D09EC" w:rsidRDefault="006D09EC" w:rsidP="006D09EC">
      <w:pPr>
        <w:spacing w:line="360" w:lineRule="auto"/>
        <w:jc w:val="mediumKashida"/>
        <w:rPr>
          <w:rFonts w:ascii="Traditional Arabic" w:hAnsi="Traditional Arabic" w:cs="Traditional Arabic"/>
          <w:sz w:val="40"/>
          <w:szCs w:val="40"/>
          <w:rtl/>
        </w:rPr>
      </w:pP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lastRenderedPageBreak/>
        <w:t>خامسًا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العمل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استنباط</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مناهج</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التفكير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المستقيم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الإيمان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بوجوب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صيانة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العقل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حال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نظره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وتأمله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تبعث</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نفوس</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أهل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العلم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والاستنباط</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الهمَّة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لوضع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القواعد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السليمة،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والمناهج</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المستقيمة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للتفكير،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مستقاة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الكتاب</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والسنَّة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ومصادر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الشريعة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الإسلامية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الأخرى،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ونشر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القواعد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وتضمينها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مناهج</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التربية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التعليم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بلاد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المسلمين</w:t>
      </w:r>
      <w:r w:rsidRPr="006D09EC">
        <w:rPr>
          <w:rFonts w:ascii="Traditional Arabic" w:hAnsi="Traditional Arabic" w:cs="Traditional Arabic"/>
          <w:sz w:val="40"/>
          <w:szCs w:val="40"/>
          <w:rtl/>
        </w:rPr>
        <w:t>.</w:t>
      </w: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t>إن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القواعد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الشرعية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تساعد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بإذن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الله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حماية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المجتمع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المسلم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الانحراف</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الفكري،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إذ</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ضوئها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نضمن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يكون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فعل</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النفس</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الإنسانية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وحركتها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حين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تأملها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ونظرها،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ومنتجات</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الفكر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البشري</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وموضوعاته،</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منضبطة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بالضوابط</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الشرعية،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ملتزمًا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بالحدود</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الآمنة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للفكر</w:t>
      </w:r>
      <w:r w:rsidRPr="006D09EC">
        <w:rPr>
          <w:rFonts w:ascii="Traditional Arabic" w:hAnsi="Traditional Arabic" w:cs="Traditional Arabic"/>
          <w:sz w:val="40"/>
          <w:szCs w:val="40"/>
          <w:rtl/>
        </w:rPr>
        <w:t>.</w:t>
      </w:r>
    </w:p>
    <w:p w:rsidR="006D09EC" w:rsidRPr="006D09EC" w:rsidRDefault="006D09EC" w:rsidP="006D09EC">
      <w:pPr>
        <w:spacing w:line="360" w:lineRule="auto"/>
        <w:jc w:val="mediumKashida"/>
        <w:rPr>
          <w:rFonts w:ascii="Traditional Arabic" w:hAnsi="Traditional Arabic" w:cs="Traditional Arabic"/>
          <w:sz w:val="40"/>
          <w:szCs w:val="40"/>
          <w:rtl/>
        </w:rPr>
      </w:pPr>
      <w:r w:rsidRPr="006D09EC">
        <w:rPr>
          <w:rFonts w:ascii="Traditional Arabic" w:hAnsi="Traditional Arabic" w:cs="Traditional Arabic" w:hint="cs"/>
          <w:sz w:val="40"/>
          <w:szCs w:val="40"/>
          <w:rtl/>
        </w:rPr>
        <w:t>وعلى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ضوئها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أيضًا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نستطيع</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أن</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نحكم</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على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استقامة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الأفكار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وانحرافها،</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ونعرف</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مدى</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فائدة</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تلك</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الأفكار</w:t>
      </w:r>
      <w:r w:rsidRPr="006D09EC">
        <w:rPr>
          <w:rFonts w:ascii="Traditional Arabic" w:hAnsi="Traditional Arabic" w:cs="Traditional Arabic"/>
          <w:sz w:val="40"/>
          <w:szCs w:val="40"/>
          <w:rtl/>
        </w:rPr>
        <w:t xml:space="preserve"> </w:t>
      </w:r>
      <w:r w:rsidRPr="006D09EC">
        <w:rPr>
          <w:rFonts w:ascii="Traditional Arabic" w:hAnsi="Traditional Arabic" w:cs="Traditional Arabic" w:hint="cs"/>
          <w:sz w:val="40"/>
          <w:szCs w:val="40"/>
          <w:rtl/>
        </w:rPr>
        <w:t>وضررها</w:t>
      </w:r>
      <w:r w:rsidRPr="006D09EC">
        <w:rPr>
          <w:rFonts w:ascii="Traditional Arabic" w:hAnsi="Traditional Arabic" w:cs="Traditional Arabic"/>
          <w:sz w:val="40"/>
          <w:szCs w:val="40"/>
          <w:rtl/>
        </w:rPr>
        <w:t>.</w:t>
      </w:r>
    </w:p>
    <w:bookmarkEnd w:id="0"/>
    <w:p w:rsidR="000816F0" w:rsidRPr="006D09EC" w:rsidRDefault="000816F0" w:rsidP="006D09EC">
      <w:pPr>
        <w:spacing w:line="360" w:lineRule="auto"/>
        <w:jc w:val="mediumKashida"/>
        <w:rPr>
          <w:rFonts w:ascii="Traditional Arabic" w:hAnsi="Traditional Arabic" w:cs="Traditional Arabic"/>
          <w:sz w:val="40"/>
          <w:szCs w:val="40"/>
        </w:rPr>
      </w:pPr>
    </w:p>
    <w:sectPr w:rsidR="000816F0" w:rsidRPr="006D09EC" w:rsidSect="006D09EC">
      <w:footerReference w:type="default" r:id="rId9"/>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294" w:rsidRDefault="00B23294" w:rsidP="006D09EC">
      <w:pPr>
        <w:spacing w:after="0" w:line="240" w:lineRule="auto"/>
      </w:pPr>
      <w:r>
        <w:separator/>
      </w:r>
    </w:p>
  </w:endnote>
  <w:endnote w:type="continuationSeparator" w:id="0">
    <w:p w:rsidR="00B23294" w:rsidRDefault="00B23294" w:rsidP="006D0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11897724"/>
      <w:docPartObj>
        <w:docPartGallery w:val="Page Numbers (Bottom of Page)"/>
        <w:docPartUnique/>
      </w:docPartObj>
    </w:sdtPr>
    <w:sdtEndPr/>
    <w:sdtContent>
      <w:p w:rsidR="006D09EC" w:rsidRDefault="006D09EC">
        <w:pPr>
          <w:pStyle w:val="Footer"/>
          <w:jc w:val="center"/>
        </w:pPr>
        <w:r>
          <w:fldChar w:fldCharType="begin"/>
        </w:r>
        <w:r>
          <w:instrText>PAGE   \* MERGEFORMAT</w:instrText>
        </w:r>
        <w:r>
          <w:fldChar w:fldCharType="separate"/>
        </w:r>
        <w:r w:rsidR="001172E8" w:rsidRPr="001172E8">
          <w:rPr>
            <w:noProof/>
            <w:rtl/>
            <w:lang w:val="ar-SA"/>
          </w:rPr>
          <w:t>10</w:t>
        </w:r>
        <w:r>
          <w:fldChar w:fldCharType="end"/>
        </w:r>
      </w:p>
    </w:sdtContent>
  </w:sdt>
  <w:p w:rsidR="006D09EC" w:rsidRDefault="006D0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294" w:rsidRDefault="00B23294" w:rsidP="006D09EC">
      <w:pPr>
        <w:spacing w:after="0" w:line="240" w:lineRule="auto"/>
      </w:pPr>
      <w:r>
        <w:separator/>
      </w:r>
    </w:p>
  </w:footnote>
  <w:footnote w:type="continuationSeparator" w:id="0">
    <w:p w:rsidR="00B23294" w:rsidRDefault="00B23294" w:rsidP="006D09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9EC"/>
    <w:rsid w:val="000816F0"/>
    <w:rsid w:val="001172E8"/>
    <w:rsid w:val="006D09EC"/>
    <w:rsid w:val="009D3714"/>
    <w:rsid w:val="00B23294"/>
    <w:rsid w:val="00CD492F"/>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11466"/>
  <w15:chartTrackingRefBased/>
  <w15:docId w15:val="{E77C43D6-5CB9-4B5D-AA29-26A402A92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9E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09EC"/>
  </w:style>
  <w:style w:type="paragraph" w:styleId="Footer">
    <w:name w:val="footer"/>
    <w:basedOn w:val="Normal"/>
    <w:link w:val="FooterChar"/>
    <w:uiPriority w:val="99"/>
    <w:unhideWhenUsed/>
    <w:rsid w:val="006D09E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09EC"/>
  </w:style>
  <w:style w:type="paragraph" w:styleId="NoSpacing">
    <w:name w:val="No Spacing"/>
    <w:link w:val="NoSpacingChar"/>
    <w:uiPriority w:val="1"/>
    <w:qFormat/>
    <w:rsid w:val="006D09EC"/>
    <w:pPr>
      <w:bidi/>
      <w:spacing w:after="0" w:line="240" w:lineRule="auto"/>
    </w:pPr>
    <w:rPr>
      <w:rFonts w:eastAsiaTheme="minorEastAsia"/>
    </w:rPr>
  </w:style>
  <w:style w:type="character" w:customStyle="1" w:styleId="NoSpacingChar">
    <w:name w:val="No Spacing Char"/>
    <w:basedOn w:val="DefaultParagraphFont"/>
    <w:link w:val="NoSpacing"/>
    <w:uiPriority w:val="1"/>
    <w:rsid w:val="006D09E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AEE502CA67422BBC278654694A11D7"/>
        <w:category>
          <w:name w:val="عام"/>
          <w:gallery w:val="placeholder"/>
        </w:category>
        <w:types>
          <w:type w:val="bbPlcHdr"/>
        </w:types>
        <w:behaviors>
          <w:behavior w:val="content"/>
        </w:behaviors>
        <w:guid w:val="{DC4222EB-5176-49E1-A4F3-470CB2E1343B}"/>
      </w:docPartPr>
      <w:docPartBody>
        <w:p w:rsidR="005C22D7" w:rsidRDefault="00524F2F" w:rsidP="00524F2F">
          <w:pPr>
            <w:pStyle w:val="B6AEE502CA67422BBC278654694A11D7"/>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F2F"/>
    <w:rsid w:val="001F666C"/>
    <w:rsid w:val="00524F2F"/>
    <w:rsid w:val="005C22D7"/>
    <w:rsid w:val="00DA7B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AEE502CA67422BBC278654694A11D7">
    <w:name w:val="B6AEE502CA67422BBC278654694A11D7"/>
    <w:rsid w:val="00524F2F"/>
    <w:pPr>
      <w:bidi/>
    </w:pPr>
  </w:style>
  <w:style w:type="paragraph" w:customStyle="1" w:styleId="632ED902C7D1408BAE1FCBA33A2DDB01">
    <w:name w:val="632ED902C7D1408BAE1FCBA33A2DDB01"/>
    <w:rsid w:val="00524F2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ريان المطيري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1217</Words>
  <Characters>6939</Characters>
  <Application>Microsoft Office Word</Application>
  <DocSecurity>0</DocSecurity>
  <Lines>57</Lines>
  <Paragraphs>16</Paragraphs>
  <ScaleCrop>false</ScaleCrop>
  <Company>إشراف المعلم: محمد عبدالرحمن</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الأمن الفكري</dc:title>
  <dc:subject/>
  <dc:creator>well</dc:creator>
  <cp:keywords/>
  <dc:description/>
  <cp:lastModifiedBy>SilverLine</cp:lastModifiedBy>
  <cp:revision>2</cp:revision>
  <dcterms:created xsi:type="dcterms:W3CDTF">2018-03-12T19:46:00Z</dcterms:created>
  <dcterms:modified xsi:type="dcterms:W3CDTF">2019-01-14T00:28:00Z</dcterms:modified>
</cp:coreProperties>
</file>