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79" w:rsidRPr="00A34879" w:rsidRDefault="00A34879" w:rsidP="00A34879">
      <w:pPr>
        <w:spacing w:line="360" w:lineRule="auto"/>
        <w:jc w:val="center"/>
        <w:rPr>
          <w:rFonts w:ascii="Traditional Arabic" w:hAnsi="Traditional Arabic" w:cs="Traditional Arabic"/>
          <w:b/>
          <w:bCs/>
          <w:sz w:val="40"/>
          <w:szCs w:val="40"/>
          <w:u w:val="single"/>
          <w:rtl/>
        </w:rPr>
      </w:pPr>
      <w:r w:rsidRPr="00A34879">
        <w:rPr>
          <w:rFonts w:ascii="Traditional Arabic" w:hAnsi="Traditional Arabic" w:cs="Traditional Arabic"/>
          <w:b/>
          <w:bCs/>
          <w:sz w:val="40"/>
          <w:szCs w:val="40"/>
          <w:u w:val="single"/>
          <w:rtl/>
        </w:rPr>
        <w:t>التهاب الكبد الوبائي</w:t>
      </w:r>
    </w:p>
    <w:p w:rsidR="00A34879" w:rsidRPr="00A34879" w:rsidRDefault="00A34879" w:rsidP="00A34879">
      <w:pPr>
        <w:spacing w:line="360" w:lineRule="auto"/>
        <w:jc w:val="mediumKashida"/>
        <w:rPr>
          <w:rFonts w:ascii="Traditional Arabic" w:hAnsi="Traditional Arabic" w:cs="Traditional Arabic"/>
          <w:b/>
          <w:bCs/>
          <w:sz w:val="32"/>
          <w:szCs w:val="32"/>
          <w:rtl/>
        </w:rPr>
      </w:pPr>
      <w:r w:rsidRPr="00A34879">
        <w:rPr>
          <w:rFonts w:ascii="Traditional Arabic" w:hAnsi="Traditional Arabic" w:cs="Traditional Arabic"/>
          <w:b/>
          <w:bCs/>
          <w:sz w:val="32"/>
          <w:szCs w:val="32"/>
          <w:rtl/>
        </w:rPr>
        <w:t>التهاب الكبد الوبائي من النوع "</w:t>
      </w:r>
      <w:r w:rsidRPr="00A34879">
        <w:rPr>
          <w:rFonts w:ascii="Traditional Arabic" w:hAnsi="Traditional Arabic" w:cs="Traditional Arabic"/>
          <w:b/>
          <w:bCs/>
          <w:sz w:val="32"/>
          <w:szCs w:val="32"/>
        </w:rPr>
        <w:t>A</w:t>
      </w:r>
      <w:r w:rsidRPr="00A34879">
        <w:rPr>
          <w:rFonts w:ascii="Traditional Arabic" w:hAnsi="Traditional Arabic" w:cs="Traditional Arabic"/>
          <w:b/>
          <w:bCs/>
          <w:sz w:val="32"/>
          <w:szCs w:val="32"/>
          <w:rtl/>
        </w:rPr>
        <w:t>"</w:t>
      </w: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sz w:val="32"/>
          <w:szCs w:val="32"/>
          <w:rtl/>
        </w:rPr>
        <w:t>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عبارة عن مرض فيروسي بالكبد يمكن أن يتسبب في ظهور أعراض خفيفة إلى شديدة. وعلى الصعيد العالمي، يقع ما يقدر بنحو 1.4 مليون حالة إصابة بالتهاب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سنويًا. على عكس التهاب الكبد الوبائي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 و"</w:t>
      </w:r>
      <w:r w:rsidRPr="00A34879">
        <w:rPr>
          <w:rFonts w:ascii="Traditional Arabic" w:hAnsi="Traditional Arabic" w:cs="Traditional Arabic"/>
          <w:sz w:val="32"/>
          <w:szCs w:val="32"/>
        </w:rPr>
        <w:t>C</w:t>
      </w:r>
      <w:r w:rsidRPr="00A34879">
        <w:rPr>
          <w:rFonts w:ascii="Traditional Arabic" w:hAnsi="Traditional Arabic" w:cs="Traditional Arabic"/>
          <w:sz w:val="32"/>
          <w:szCs w:val="32"/>
          <w:rtl/>
        </w:rPr>
        <w:t>"، لا تُسبب عدوى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مرض مزمن بالكبد ونادرًا ما تكون قاتلة، ولكن يمكن أن تسبب أعراض منهكة وتؤدي إلى فشل الكبد الحاد الذي يرتبط بارتفاع معدل الوفيات.</w:t>
      </w:r>
    </w:p>
    <w:p w:rsidR="00A34879" w:rsidRPr="00A34879" w:rsidRDefault="00A34879" w:rsidP="00A34879">
      <w:pPr>
        <w:spacing w:line="360" w:lineRule="auto"/>
        <w:jc w:val="mediumKashida"/>
        <w:rPr>
          <w:rFonts w:ascii="Traditional Arabic" w:hAnsi="Traditional Arabic" w:cs="Traditional Arabic"/>
          <w:sz w:val="32"/>
          <w:szCs w:val="32"/>
          <w:rtl/>
        </w:rPr>
      </w:pP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sz w:val="32"/>
          <w:szCs w:val="32"/>
          <w:rtl/>
        </w:rPr>
        <w:t>وينتقل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بشكل أساسي عن طريق الفم/البراز من خلال ابتلاع الطعام والمياه الملوثة أو من خلال الملامسة المباشرة مع شخص مصاب بالمرض. وتتمثل الطرق الأكثر فعالية لمكافحة هذا المرض في تحسين الصرف الصحي والتطعيم.</w:t>
      </w:r>
    </w:p>
    <w:p w:rsidR="00A34879" w:rsidRPr="00A34879" w:rsidRDefault="00A34879" w:rsidP="00A34879">
      <w:pPr>
        <w:spacing w:line="360" w:lineRule="auto"/>
        <w:jc w:val="mediumKashida"/>
        <w:rPr>
          <w:rFonts w:ascii="Traditional Arabic" w:hAnsi="Traditional Arabic" w:cs="Traditional Arabic"/>
          <w:sz w:val="32"/>
          <w:szCs w:val="32"/>
          <w:rtl/>
        </w:rPr>
      </w:pP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sz w:val="32"/>
          <w:szCs w:val="32"/>
          <w:rtl/>
        </w:rPr>
        <w:t>وتتوفر عدة لقاحات لالتهاب الكبد على الصعيد الدولي. تعتبر كل من لقاحات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الضعيفة والمُعَطلة معُززة للمناعة بشكل كبير، وسوف يتم إجراء التمنيع لفترة طويلة الأمد وربما طوال الحياة والحماية من الإصابة بالتهاب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في الأطفال وكذلك البالغين.</w:t>
      </w:r>
    </w:p>
    <w:p w:rsidR="00A34879" w:rsidRPr="00A34879" w:rsidRDefault="00A34879" w:rsidP="00A34879">
      <w:pPr>
        <w:spacing w:line="360" w:lineRule="auto"/>
        <w:jc w:val="mediumKashida"/>
        <w:rPr>
          <w:rFonts w:ascii="Traditional Arabic" w:hAnsi="Traditional Arabic" w:cs="Traditional Arabic"/>
          <w:sz w:val="32"/>
          <w:szCs w:val="32"/>
          <w:rtl/>
        </w:rPr>
      </w:pP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sz w:val="32"/>
          <w:szCs w:val="32"/>
          <w:rtl/>
        </w:rPr>
        <w:t>ويجب أن يكون التطعيم ضد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جزء من خطة شاملة للوقاية والسيطرة على التهاب الكبد الفيروسي، بما في ذلك التدابير الرامية إلى تحسين النظافة وخدمات الصرف الصحي والتدابير الهادفة إلى مكافحة تفشي المرض.</w:t>
      </w:r>
    </w:p>
    <w:p w:rsidR="00A34879" w:rsidRPr="00A34879" w:rsidRDefault="00A34879" w:rsidP="00A34879">
      <w:pPr>
        <w:spacing w:line="360" w:lineRule="auto"/>
        <w:jc w:val="mediumKashida"/>
        <w:rPr>
          <w:rFonts w:ascii="Traditional Arabic" w:hAnsi="Traditional Arabic" w:cs="Traditional Arabic"/>
          <w:sz w:val="32"/>
          <w:szCs w:val="32"/>
          <w:rtl/>
        </w:rPr>
      </w:pP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sz w:val="32"/>
          <w:szCs w:val="32"/>
          <w:rtl/>
        </w:rPr>
        <w:t>توصي منظمة الصحة العالمية بدمج تطعيم الوقاية من فيروس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في جدول التطعيم القومي للأطفال من سن سنة أو أكثر، إذا تم الاعتماد على أسس العوامل الداخلية، بما في ذلك حالات حدوث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ومستوى توطن المرض والنظر في الفعالية من حيث التكلفة.</w:t>
      </w:r>
    </w:p>
    <w:p w:rsidR="00A34879" w:rsidRPr="00A34879" w:rsidRDefault="00A34879" w:rsidP="00A34879">
      <w:pPr>
        <w:spacing w:line="360" w:lineRule="auto"/>
        <w:jc w:val="mediumKashida"/>
        <w:rPr>
          <w:rFonts w:ascii="Traditional Arabic" w:hAnsi="Traditional Arabic" w:cs="Traditional Arabic"/>
          <w:sz w:val="32"/>
          <w:szCs w:val="32"/>
          <w:rtl/>
        </w:rPr>
      </w:pPr>
    </w:p>
    <w:p w:rsidR="00A427A8"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sz w:val="32"/>
          <w:szCs w:val="32"/>
          <w:rtl/>
        </w:rPr>
        <w:t>ويُوصى باستخدام لقاح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xml:space="preserve">"، بدلاً من الوقاية السلبية </w:t>
      </w:r>
      <w:proofErr w:type="spellStart"/>
      <w:r w:rsidRPr="00A34879">
        <w:rPr>
          <w:rFonts w:ascii="Traditional Arabic" w:hAnsi="Traditional Arabic" w:cs="Traditional Arabic"/>
          <w:sz w:val="32"/>
          <w:szCs w:val="32"/>
          <w:rtl/>
        </w:rPr>
        <w:t>بالجلوبيولين</w:t>
      </w:r>
      <w:proofErr w:type="spellEnd"/>
      <w:r w:rsidRPr="00A34879">
        <w:rPr>
          <w:rFonts w:ascii="Traditional Arabic" w:hAnsi="Traditional Arabic" w:cs="Traditional Arabic"/>
          <w:sz w:val="32"/>
          <w:szCs w:val="32"/>
          <w:rtl/>
        </w:rPr>
        <w:t xml:space="preserve"> المناعي، في الوقاية لمرحلة ما قبل التعرض للأفراد المُعرضين لمخاطر متزايدة، مثل المسافرين إلى مناطق يتوطن فيها 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 بشكل كبير والرجال الذين يمارسون الجنس مع الرجال والأشخاص الذين يعانون من أمراض الكبد المزمنة. ويمكن أيضًا إعطاء اللقاح كوقاية لمرحلة ما بعد التعرض للأشخاص الذين يتعاملون بشكل مباشر مع الحالات الحادة لالتهاب الكبد الوبائي "</w:t>
      </w:r>
      <w:r w:rsidRPr="00A34879">
        <w:rPr>
          <w:rFonts w:ascii="Traditional Arabic" w:hAnsi="Traditional Arabic" w:cs="Traditional Arabic"/>
          <w:sz w:val="32"/>
          <w:szCs w:val="32"/>
        </w:rPr>
        <w:t>A</w:t>
      </w:r>
      <w:r w:rsidRPr="00A34879">
        <w:rPr>
          <w:rFonts w:ascii="Traditional Arabic" w:hAnsi="Traditional Arabic" w:cs="Traditional Arabic"/>
          <w:sz w:val="32"/>
          <w:szCs w:val="32"/>
          <w:rtl/>
        </w:rPr>
        <w:t>".</w:t>
      </w:r>
    </w:p>
    <w:p w:rsidR="00A34879" w:rsidRDefault="00A34879" w:rsidP="00A34879">
      <w:pPr>
        <w:spacing w:line="360" w:lineRule="auto"/>
        <w:jc w:val="mediumKashida"/>
        <w:rPr>
          <w:rFonts w:ascii="Traditional Arabic" w:hAnsi="Traditional Arabic" w:cs="Traditional Arabic"/>
          <w:sz w:val="32"/>
          <w:szCs w:val="32"/>
          <w:rtl/>
        </w:rPr>
      </w:pPr>
    </w:p>
    <w:p w:rsidR="00A34879" w:rsidRDefault="00A34879" w:rsidP="00A34879">
      <w:pPr>
        <w:spacing w:line="360" w:lineRule="auto"/>
        <w:jc w:val="mediumKashida"/>
        <w:rPr>
          <w:rFonts w:ascii="Traditional Arabic" w:hAnsi="Traditional Arabic" w:cs="Traditional Arabic"/>
          <w:sz w:val="32"/>
          <w:szCs w:val="32"/>
          <w:rtl/>
        </w:rPr>
      </w:pPr>
    </w:p>
    <w:p w:rsidR="00A34879" w:rsidRPr="00A34879" w:rsidRDefault="00A34879" w:rsidP="00A34879">
      <w:pPr>
        <w:spacing w:line="360" w:lineRule="auto"/>
        <w:jc w:val="mediumKashida"/>
        <w:rPr>
          <w:rFonts w:ascii="Sakkal Majalla" w:hAnsi="Sakkal Majalla" w:cs="Sakkal Majalla"/>
          <w:b/>
          <w:bCs/>
          <w:sz w:val="34"/>
          <w:szCs w:val="34"/>
          <w:u w:val="single"/>
          <w:rtl/>
        </w:rPr>
      </w:pPr>
      <w:r w:rsidRPr="00A34879">
        <w:rPr>
          <w:rFonts w:ascii="Sakkal Majalla" w:hAnsi="Sakkal Majalla" w:cs="Sakkal Majalla" w:hint="cs"/>
          <w:b/>
          <w:bCs/>
          <w:sz w:val="34"/>
          <w:szCs w:val="34"/>
          <w:u w:val="single"/>
          <w:rtl/>
        </w:rPr>
        <w:lastRenderedPageBreak/>
        <w:t>التهاب</w:t>
      </w:r>
      <w:r w:rsidRPr="00A34879">
        <w:rPr>
          <w:rFonts w:ascii="Sakkal Majalla" w:hAnsi="Sakkal Majalla" w:cs="Sakkal Majalla"/>
          <w:b/>
          <w:bCs/>
          <w:sz w:val="34"/>
          <w:szCs w:val="34"/>
          <w:u w:val="single"/>
          <w:rtl/>
        </w:rPr>
        <w:t xml:space="preserve"> </w:t>
      </w:r>
      <w:r w:rsidRPr="00A34879">
        <w:rPr>
          <w:rFonts w:ascii="Sakkal Majalla" w:hAnsi="Sakkal Majalla" w:cs="Sakkal Majalla" w:hint="cs"/>
          <w:b/>
          <w:bCs/>
          <w:sz w:val="34"/>
          <w:szCs w:val="34"/>
          <w:u w:val="single"/>
          <w:rtl/>
        </w:rPr>
        <w:t>الكبد</w:t>
      </w:r>
      <w:r w:rsidRPr="00A34879">
        <w:rPr>
          <w:rFonts w:ascii="Sakkal Majalla" w:hAnsi="Sakkal Majalla" w:cs="Sakkal Majalla"/>
          <w:b/>
          <w:bCs/>
          <w:sz w:val="34"/>
          <w:szCs w:val="34"/>
          <w:u w:val="single"/>
          <w:rtl/>
        </w:rPr>
        <w:t xml:space="preserve"> </w:t>
      </w:r>
      <w:r w:rsidRPr="00A34879">
        <w:rPr>
          <w:rFonts w:ascii="Sakkal Majalla" w:hAnsi="Sakkal Majalla" w:cs="Sakkal Majalla" w:hint="cs"/>
          <w:b/>
          <w:bCs/>
          <w:sz w:val="34"/>
          <w:szCs w:val="34"/>
          <w:u w:val="single"/>
          <w:rtl/>
        </w:rPr>
        <w:t>الوبائي</w:t>
      </w:r>
      <w:r w:rsidRPr="00A34879">
        <w:rPr>
          <w:rFonts w:ascii="Sakkal Majalla" w:hAnsi="Sakkal Majalla" w:cs="Sakkal Majalla"/>
          <w:b/>
          <w:bCs/>
          <w:sz w:val="34"/>
          <w:szCs w:val="34"/>
          <w:u w:val="single"/>
          <w:rtl/>
        </w:rPr>
        <w:t xml:space="preserve"> </w:t>
      </w:r>
      <w:r w:rsidRPr="00A34879">
        <w:rPr>
          <w:rFonts w:ascii="Sakkal Majalla" w:hAnsi="Sakkal Majalla" w:cs="Sakkal Majalla" w:hint="cs"/>
          <w:b/>
          <w:bCs/>
          <w:sz w:val="34"/>
          <w:szCs w:val="34"/>
          <w:u w:val="single"/>
          <w:rtl/>
        </w:rPr>
        <w:t>من</w:t>
      </w:r>
      <w:r w:rsidRPr="00A34879">
        <w:rPr>
          <w:rFonts w:ascii="Sakkal Majalla" w:hAnsi="Sakkal Majalla" w:cs="Sakkal Majalla"/>
          <w:b/>
          <w:bCs/>
          <w:sz w:val="34"/>
          <w:szCs w:val="34"/>
          <w:u w:val="single"/>
          <w:rtl/>
        </w:rPr>
        <w:t xml:space="preserve"> </w:t>
      </w:r>
      <w:r w:rsidRPr="00A34879">
        <w:rPr>
          <w:rFonts w:ascii="Sakkal Majalla" w:hAnsi="Sakkal Majalla" w:cs="Sakkal Majalla" w:hint="cs"/>
          <w:b/>
          <w:bCs/>
          <w:sz w:val="34"/>
          <w:szCs w:val="34"/>
          <w:u w:val="single"/>
          <w:rtl/>
        </w:rPr>
        <w:t>النوع</w:t>
      </w:r>
      <w:r w:rsidRPr="00A34879">
        <w:rPr>
          <w:rFonts w:ascii="Sakkal Majalla" w:hAnsi="Sakkal Majalla" w:cs="Sakkal Majalla"/>
          <w:b/>
          <w:bCs/>
          <w:sz w:val="34"/>
          <w:szCs w:val="34"/>
          <w:u w:val="single"/>
          <w:rtl/>
        </w:rPr>
        <w:t xml:space="preserve"> "</w:t>
      </w:r>
      <w:r w:rsidRPr="00A34879">
        <w:rPr>
          <w:rFonts w:ascii="Sakkal Majalla" w:hAnsi="Sakkal Majalla" w:cs="Sakkal Majalla"/>
          <w:b/>
          <w:bCs/>
          <w:sz w:val="34"/>
          <w:szCs w:val="34"/>
          <w:u w:val="single"/>
        </w:rPr>
        <w:t>B</w:t>
      </w:r>
      <w:r w:rsidRPr="00A34879">
        <w:rPr>
          <w:rFonts w:ascii="Sakkal Majalla" w:hAnsi="Sakkal Majalla" w:cs="Sakkal Majalla"/>
          <w:b/>
          <w:bCs/>
          <w:sz w:val="34"/>
          <w:szCs w:val="34"/>
          <w:u w:val="single"/>
          <w:rtl/>
        </w:rPr>
        <w:t>"</w:t>
      </w: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hint="cs"/>
          <w:sz w:val="32"/>
          <w:szCs w:val="32"/>
          <w:rtl/>
        </w:rPr>
        <w:t>التهاب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w:t>
      </w:r>
      <w:r w:rsidRPr="00A34879">
        <w:rPr>
          <w:rFonts w:ascii="Traditional Arabic" w:hAnsi="Traditional Arabic" w:cs="Traditional Arabic"/>
          <w:sz w:val="32"/>
          <w:szCs w:val="32"/>
          <w:rtl/>
        </w:rPr>
        <w:t xml:space="preserve">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عبارة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عدوى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فيروسية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تصيب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ويمكن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تُسبب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المرض</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الحاد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والمزمن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على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حد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سواء</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ويمثل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مشكلة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صحية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عالمية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رئيسية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وهو</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أخطر</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أنواع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التهابات</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الفيروسية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وتشير</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التقديرات</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إلى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وفاة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حوالي</w:t>
      </w:r>
      <w:r w:rsidRPr="00A34879">
        <w:rPr>
          <w:rFonts w:ascii="Traditional Arabic" w:hAnsi="Traditional Arabic" w:cs="Traditional Arabic"/>
          <w:sz w:val="32"/>
          <w:szCs w:val="32"/>
          <w:rtl/>
        </w:rPr>
        <w:t xml:space="preserve"> 780,000 </w:t>
      </w:r>
      <w:r w:rsidRPr="00A34879">
        <w:rPr>
          <w:rFonts w:ascii="Traditional Arabic" w:hAnsi="Traditional Arabic" w:cs="Traditional Arabic" w:hint="cs"/>
          <w:sz w:val="32"/>
          <w:szCs w:val="32"/>
          <w:rtl/>
        </w:rPr>
        <w:t>شخص</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سنويًا</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بسبب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العواقب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الوخيمة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لالتهاب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w:t>
      </w:r>
      <w:r w:rsidRPr="00A34879">
        <w:rPr>
          <w:rFonts w:ascii="Traditional Arabic" w:hAnsi="Traditional Arabic" w:cs="Traditional Arabic"/>
          <w:sz w:val="32"/>
          <w:szCs w:val="32"/>
          <w:rtl/>
        </w:rPr>
        <w:t xml:space="preserve">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w:t>
      </w:r>
      <w:r w:rsidRPr="00A34879">
        <w:rPr>
          <w:rFonts w:ascii="Traditional Arabic" w:hAnsi="Traditional Arabic" w:cs="Traditional Arabic" w:hint="cs"/>
          <w:sz w:val="32"/>
          <w:szCs w:val="32"/>
          <w:rtl/>
        </w:rPr>
        <w:t>،</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مثل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تليف</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وسرطان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w:t>
      </w: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hint="cs"/>
          <w:sz w:val="32"/>
          <w:szCs w:val="32"/>
          <w:rtl/>
        </w:rPr>
        <w:t>يعتبر</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الفيروس</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شديد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العدوى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وينتقل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خلال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الاتصال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بدم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شخص</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مصاب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أو</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بسوائل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جسمه</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الأخرى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يمكن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يعيش</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فيروس</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الالتهاب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w:t>
      </w:r>
      <w:r w:rsidRPr="00A34879">
        <w:rPr>
          <w:rFonts w:ascii="Traditional Arabic" w:hAnsi="Traditional Arabic" w:cs="Traditional Arabic"/>
          <w:sz w:val="32"/>
          <w:szCs w:val="32"/>
          <w:rtl/>
        </w:rPr>
        <w:t xml:space="preserve">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خارج</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الجسم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لمدة</w:t>
      </w:r>
      <w:r w:rsidRPr="00A34879">
        <w:rPr>
          <w:rFonts w:ascii="Traditional Arabic" w:hAnsi="Traditional Arabic" w:cs="Traditional Arabic"/>
          <w:sz w:val="32"/>
          <w:szCs w:val="32"/>
          <w:rtl/>
        </w:rPr>
        <w:t xml:space="preserve"> 7 </w:t>
      </w:r>
      <w:r w:rsidRPr="00A34879">
        <w:rPr>
          <w:rFonts w:ascii="Traditional Arabic" w:hAnsi="Traditional Arabic" w:cs="Traditional Arabic" w:hint="cs"/>
          <w:sz w:val="32"/>
          <w:szCs w:val="32"/>
          <w:rtl/>
        </w:rPr>
        <w:t>أيام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على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الأقل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ويمكن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يُشكل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ذلك</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مخاطر</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مهنية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كبيرة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للعاملين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في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المجال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الصحي</w:t>
      </w:r>
      <w:r w:rsidRPr="00A34879">
        <w:rPr>
          <w:rFonts w:ascii="Traditional Arabic" w:hAnsi="Traditional Arabic" w:cs="Traditional Arabic"/>
          <w:sz w:val="32"/>
          <w:szCs w:val="32"/>
          <w:rtl/>
        </w:rPr>
        <w:t>.</w:t>
      </w: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hint="cs"/>
          <w:sz w:val="32"/>
          <w:szCs w:val="32"/>
          <w:rtl/>
        </w:rPr>
        <w:t>يمكن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الوقاية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التهاب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w:t>
      </w:r>
      <w:r w:rsidRPr="00A34879">
        <w:rPr>
          <w:rFonts w:ascii="Traditional Arabic" w:hAnsi="Traditional Arabic" w:cs="Traditional Arabic"/>
          <w:sz w:val="32"/>
          <w:szCs w:val="32"/>
          <w:rtl/>
        </w:rPr>
        <w:t xml:space="preserve">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باللقاحات</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الآمنة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والفعالة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المتوفرة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حاليًا</w:t>
      </w:r>
      <w:r w:rsidRPr="00A34879">
        <w:rPr>
          <w:rFonts w:ascii="Traditional Arabic" w:hAnsi="Traditional Arabic" w:cs="Traditional Arabic"/>
          <w:sz w:val="32"/>
          <w:szCs w:val="32"/>
          <w:rtl/>
        </w:rPr>
        <w:t>.</w:t>
      </w: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hint="cs"/>
          <w:sz w:val="32"/>
          <w:szCs w:val="32"/>
          <w:rtl/>
        </w:rPr>
        <w:t>توصي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منظمة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الصحة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العالمية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بأن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يتناول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جميع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الأطفال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الرضع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الجرعة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الأولى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اللقاح</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في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أسرع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وقت</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ممكن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بعد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الولادة،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ويُفضل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في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غضون</w:t>
      </w:r>
      <w:r w:rsidRPr="00A34879">
        <w:rPr>
          <w:rFonts w:ascii="Traditional Arabic" w:hAnsi="Traditional Arabic" w:cs="Traditional Arabic"/>
          <w:sz w:val="32"/>
          <w:szCs w:val="32"/>
          <w:rtl/>
        </w:rPr>
        <w:t xml:space="preserve"> 24 </w:t>
      </w:r>
      <w:r w:rsidRPr="00A34879">
        <w:rPr>
          <w:rFonts w:ascii="Traditional Arabic" w:hAnsi="Traditional Arabic" w:cs="Traditional Arabic" w:hint="cs"/>
          <w:sz w:val="32"/>
          <w:szCs w:val="32"/>
          <w:rtl/>
        </w:rPr>
        <w:t>ساعة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ويجب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اعتبار</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إعطاء</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لقاح</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التهاب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w:t>
      </w:r>
      <w:r w:rsidRPr="00A34879">
        <w:rPr>
          <w:rFonts w:ascii="Traditional Arabic" w:hAnsi="Traditional Arabic" w:cs="Traditional Arabic"/>
          <w:sz w:val="32"/>
          <w:szCs w:val="32"/>
          <w:rtl/>
        </w:rPr>
        <w:t xml:space="preserve">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خلال</w:t>
      </w:r>
      <w:r w:rsidRPr="00A34879">
        <w:rPr>
          <w:rFonts w:ascii="Traditional Arabic" w:hAnsi="Traditional Arabic" w:cs="Traditional Arabic"/>
          <w:sz w:val="32"/>
          <w:szCs w:val="32"/>
          <w:rtl/>
        </w:rPr>
        <w:t xml:space="preserve"> 24 </w:t>
      </w:r>
      <w:r w:rsidRPr="00A34879">
        <w:rPr>
          <w:rFonts w:ascii="Traditional Arabic" w:hAnsi="Traditional Arabic" w:cs="Traditional Arabic" w:hint="cs"/>
          <w:sz w:val="32"/>
          <w:szCs w:val="32"/>
          <w:rtl/>
        </w:rPr>
        <w:t>ساعة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الولادة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مؤشرًا</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للأداء</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لجميع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برامج</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التمنيع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ويجب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اتباع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جرعة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الولادة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الأولى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بالجرعات</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الثانية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والثالثة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لإكمال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السلسلة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الأولية</w:t>
      </w:r>
      <w:r w:rsidRPr="00A34879">
        <w:rPr>
          <w:rFonts w:ascii="Traditional Arabic" w:hAnsi="Traditional Arabic" w:cs="Traditional Arabic"/>
          <w:sz w:val="32"/>
          <w:szCs w:val="32"/>
          <w:rtl/>
        </w:rPr>
        <w:t>.</w:t>
      </w:r>
    </w:p>
    <w:p w:rsidR="00A34879" w:rsidRPr="00A34879" w:rsidRDefault="00A34879" w:rsidP="00A34879">
      <w:pPr>
        <w:spacing w:line="360" w:lineRule="auto"/>
        <w:jc w:val="mediumKashida"/>
        <w:rPr>
          <w:rFonts w:ascii="Traditional Arabic" w:hAnsi="Traditional Arabic" w:cs="Traditional Arabic"/>
          <w:sz w:val="32"/>
          <w:szCs w:val="32"/>
          <w:rtl/>
        </w:rPr>
      </w:pPr>
      <w:r w:rsidRPr="00A34879">
        <w:rPr>
          <w:rFonts w:ascii="Traditional Arabic" w:hAnsi="Traditional Arabic" w:cs="Traditional Arabic" w:hint="cs"/>
          <w:sz w:val="32"/>
          <w:szCs w:val="32"/>
          <w:rtl/>
        </w:rPr>
        <w:t>لا</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يوجد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دليل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يدعم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الحاجة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إلى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إعطاء</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جرعة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مُنشطة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لقاح</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التهاب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w:t>
      </w:r>
      <w:r w:rsidRPr="00A34879">
        <w:rPr>
          <w:rFonts w:ascii="Traditional Arabic" w:hAnsi="Traditional Arabic" w:cs="Traditional Arabic"/>
          <w:sz w:val="32"/>
          <w:szCs w:val="32"/>
          <w:rtl/>
        </w:rPr>
        <w:t xml:space="preserve">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وتدوم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الحماية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يمنحها</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اللقاح</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لمدة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عشرين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سنة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على</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الأقل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وربما</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تدوم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طوال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الحياة</w:t>
      </w:r>
      <w:r w:rsidRPr="00A34879">
        <w:rPr>
          <w:rFonts w:ascii="Traditional Arabic" w:hAnsi="Traditional Arabic" w:cs="Traditional Arabic"/>
          <w:sz w:val="32"/>
          <w:szCs w:val="32"/>
          <w:rtl/>
        </w:rPr>
        <w:t>.</w:t>
      </w:r>
    </w:p>
    <w:p w:rsidR="00A34879" w:rsidRPr="00A34879" w:rsidRDefault="00A34879" w:rsidP="00A34879">
      <w:pPr>
        <w:spacing w:line="360" w:lineRule="auto"/>
        <w:jc w:val="mediumKashida"/>
        <w:rPr>
          <w:rFonts w:ascii="Traditional Arabic" w:hAnsi="Traditional Arabic" w:cs="Traditional Arabic"/>
          <w:sz w:val="32"/>
          <w:szCs w:val="32"/>
          <w:rtl/>
        </w:rPr>
      </w:pPr>
      <w:bookmarkStart w:id="0" w:name="_GoBack"/>
      <w:bookmarkEnd w:id="0"/>
    </w:p>
    <w:p w:rsidR="00A34879" w:rsidRPr="00A34879" w:rsidRDefault="00A34879" w:rsidP="00A34879">
      <w:pPr>
        <w:spacing w:line="360" w:lineRule="auto"/>
        <w:jc w:val="mediumKashida"/>
        <w:rPr>
          <w:rFonts w:ascii="Traditional Arabic" w:hAnsi="Traditional Arabic" w:cs="Traditional Arabic"/>
          <w:sz w:val="32"/>
          <w:szCs w:val="32"/>
        </w:rPr>
      </w:pPr>
      <w:r w:rsidRPr="00A34879">
        <w:rPr>
          <w:rFonts w:ascii="Traditional Arabic" w:hAnsi="Traditional Arabic" w:cs="Traditional Arabic" w:hint="cs"/>
          <w:sz w:val="32"/>
          <w:szCs w:val="32"/>
          <w:rtl/>
        </w:rPr>
        <w:t>تُوصي</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منظمة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الصحة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العالمية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بشدة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بأن</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تقوم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كافة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المناطق</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والدول</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ذات</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الصلة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بوضع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أهداف</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لمكافحة</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التهاب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الكبد</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w:t>
      </w:r>
      <w:r w:rsidRPr="00A34879">
        <w:rPr>
          <w:rFonts w:ascii="Traditional Arabic" w:hAnsi="Traditional Arabic" w:cs="Traditional Arabic"/>
          <w:sz w:val="32"/>
          <w:szCs w:val="32"/>
          <w:rtl/>
        </w:rPr>
        <w:t xml:space="preserve"> "</w:t>
      </w:r>
      <w:r w:rsidRPr="00A34879">
        <w:rPr>
          <w:rFonts w:ascii="Traditional Arabic" w:hAnsi="Traditional Arabic" w:cs="Traditional Arabic"/>
          <w:sz w:val="32"/>
          <w:szCs w:val="32"/>
        </w:rPr>
        <w:t>B</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تتناسب</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مع</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حالتهم</w:t>
      </w:r>
      <w:r w:rsidRPr="00A34879">
        <w:rPr>
          <w:rFonts w:ascii="Traditional Arabic" w:hAnsi="Traditional Arabic" w:cs="Traditional Arabic"/>
          <w:sz w:val="32"/>
          <w:szCs w:val="32"/>
          <w:rtl/>
        </w:rPr>
        <w:t xml:space="preserve"> </w:t>
      </w:r>
      <w:r w:rsidRPr="00A34879">
        <w:rPr>
          <w:rFonts w:ascii="Traditional Arabic" w:hAnsi="Traditional Arabic" w:cs="Traditional Arabic" w:hint="cs"/>
          <w:sz w:val="32"/>
          <w:szCs w:val="32"/>
          <w:rtl/>
        </w:rPr>
        <w:t>الوبائية</w:t>
      </w:r>
      <w:r w:rsidRPr="00A34879">
        <w:rPr>
          <w:rFonts w:ascii="Traditional Arabic" w:hAnsi="Traditional Arabic" w:cs="Traditional Arabic"/>
          <w:sz w:val="32"/>
          <w:szCs w:val="32"/>
          <w:rtl/>
        </w:rPr>
        <w:t>.</w:t>
      </w:r>
    </w:p>
    <w:sectPr w:rsidR="00A34879" w:rsidRPr="00A34879" w:rsidSect="004F3C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79"/>
    <w:rsid w:val="004F3CD9"/>
    <w:rsid w:val="00872267"/>
    <w:rsid w:val="00A34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269A"/>
  <w15:chartTrackingRefBased/>
  <w15:docId w15:val="{FB4ADFB8-B021-4761-A4D3-D58DD6CC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2017-10-30T20:38:00Z</dcterms:created>
  <dcterms:modified xsi:type="dcterms:W3CDTF">2017-10-30T20:39:00Z</dcterms:modified>
</cp:coreProperties>
</file>