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9B" w:rsidRPr="009F729B" w:rsidRDefault="009F729B" w:rsidP="009F729B">
      <w:pPr>
        <w:jc w:val="center"/>
        <w:rPr>
          <w:rFonts w:ascii="Traditional Arabic" w:hAnsi="Traditional Arabic" w:cs="Traditional Arabic"/>
          <w:b/>
          <w:bCs/>
          <w:sz w:val="40"/>
          <w:szCs w:val="40"/>
          <w:u w:val="single"/>
          <w:rtl/>
        </w:rPr>
      </w:pPr>
      <w:r w:rsidRPr="009F729B">
        <w:rPr>
          <w:rFonts w:ascii="Traditional Arabic" w:hAnsi="Traditional Arabic" w:cs="Traditional Arabic" w:hint="cs"/>
          <w:b/>
          <w:bCs/>
          <w:sz w:val="40"/>
          <w:szCs w:val="40"/>
          <w:u w:val="single"/>
          <w:rtl/>
        </w:rPr>
        <w:t>البدعة</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البدعة هي الفعلة المخالفة للسنة، سميت البدعة لأن قائلها ابتدعها من غير مقال إمام، وهي الأمر المحدث الذي لم يكن عليه الصحابة والتابعون، ولم يكن مما </w:t>
      </w:r>
      <w:proofErr w:type="spellStart"/>
      <w:r w:rsidRPr="009F729B">
        <w:rPr>
          <w:rFonts w:ascii="Traditional Arabic" w:hAnsi="Traditional Arabic" w:cs="Traditional Arabic"/>
          <w:sz w:val="32"/>
          <w:szCs w:val="32"/>
          <w:rtl/>
        </w:rPr>
        <w:t>اقتضاه</w:t>
      </w:r>
      <w:proofErr w:type="spellEnd"/>
      <w:r w:rsidRPr="009F729B">
        <w:rPr>
          <w:rFonts w:ascii="Traditional Arabic" w:hAnsi="Traditional Arabic" w:cs="Traditional Arabic"/>
          <w:sz w:val="32"/>
          <w:szCs w:val="32"/>
          <w:rtl/>
        </w:rPr>
        <w:t xml:space="preserve"> الدليل الشرعي</w:t>
      </w:r>
      <w:r>
        <w:rPr>
          <w:rFonts w:ascii="Traditional Arabic" w:hAnsi="Traditional Arabic" w:cs="Traditional Arabic"/>
          <w:sz w:val="32"/>
          <w:szCs w:val="32"/>
          <w:rtl/>
        </w:rPr>
        <w:t>.</w:t>
      </w:r>
      <w:r w:rsidRPr="009F729B">
        <w:rPr>
          <w:rFonts w:ascii="Traditional Arabic" w:hAnsi="Traditional Arabic" w:cs="Traditional Arabic"/>
          <w:sz w:val="32"/>
          <w:szCs w:val="32"/>
          <w:rtl/>
        </w:rPr>
        <w:t xml:space="preserve"> وهي لغة إحداث شيء لم يكن موجودا من قبل، ومنها اشتقت كلمة الإبداع واصطلاحا في الإسلام، كما عرّفها الشاطبي قال: هي طريقة في الدّين مخترعة، تضاهي الشرعية يقصد بالسلوك عليها المبالغة في التعبّد لله تعالى اهـ</w:t>
      </w:r>
      <w:r>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b/>
          <w:bCs/>
          <w:sz w:val="32"/>
          <w:szCs w:val="32"/>
          <w:u w:val="single"/>
          <w:rtl/>
        </w:rPr>
      </w:pPr>
      <w:r w:rsidRPr="009F729B">
        <w:rPr>
          <w:rFonts w:ascii="Traditional Arabic" w:hAnsi="Traditional Arabic" w:cs="Traditional Arabic"/>
          <w:b/>
          <w:bCs/>
          <w:sz w:val="32"/>
          <w:szCs w:val="32"/>
          <w:u w:val="single"/>
          <w:rtl/>
        </w:rPr>
        <w:t>البدعة في الأحاديث النبوية</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ورد التحذير من البدعة المخالفة للشريعة بأحاديث كثيرة لرسول الإسلام محمد بن عبد الله، منها:</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أخرج البخاري: «عن عائشة ا؛ قالت: قال رسول الله: "من أحدث في أمرنا هذا ما ليس منه فهو رد</w:t>
      </w:r>
      <w:r>
        <w:rPr>
          <w:rFonts w:ascii="Traditional Arabic" w:hAnsi="Traditional Arabic" w:cs="Traditional Arabic"/>
          <w:sz w:val="32"/>
          <w:szCs w:val="32"/>
          <w:rtl/>
        </w:rPr>
        <w:t>"»</w:t>
      </w:r>
      <w:r w:rsidRPr="009F729B">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أخرج مسلم: «عن جابر بن عبد </w:t>
      </w:r>
      <w:proofErr w:type="gramStart"/>
      <w:r w:rsidRPr="009F729B">
        <w:rPr>
          <w:rFonts w:ascii="Traditional Arabic" w:hAnsi="Traditional Arabic" w:cs="Traditional Arabic"/>
          <w:sz w:val="32"/>
          <w:szCs w:val="32"/>
          <w:rtl/>
        </w:rPr>
        <w:t>الله ؛</w:t>
      </w:r>
      <w:proofErr w:type="gramEnd"/>
      <w:r w:rsidRPr="009F729B">
        <w:rPr>
          <w:rFonts w:ascii="Traditional Arabic" w:hAnsi="Traditional Arabic" w:cs="Traditional Arabic"/>
          <w:sz w:val="32"/>
          <w:szCs w:val="32"/>
          <w:rtl/>
        </w:rPr>
        <w:t xml:space="preserve"> عن النبي أنه قال: "أما بعد, فإن خير الحديث كتاب الله, وخير الهدى هدى محمد, وشر الأمور محدثاتها, وكل بدعة ضلالة</w:t>
      </w:r>
      <w:r w:rsidR="007C3396">
        <w:rPr>
          <w:rFonts w:ascii="Traditional Arabic" w:hAnsi="Traditional Arabic" w:cs="Traditional Arabic"/>
          <w:sz w:val="32"/>
          <w:szCs w:val="32"/>
          <w:rtl/>
        </w:rPr>
        <w:t>"»</w:t>
      </w:r>
      <w:r w:rsidRPr="009F729B">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أخرج مسلم: «عن المنذر بن جرير عن أبيه؛ قال: قال رسول </w:t>
      </w:r>
      <w:proofErr w:type="gramStart"/>
      <w:r w:rsidRPr="009F729B">
        <w:rPr>
          <w:rFonts w:ascii="Traditional Arabic" w:hAnsi="Traditional Arabic" w:cs="Traditional Arabic"/>
          <w:sz w:val="32"/>
          <w:szCs w:val="32"/>
          <w:rtl/>
        </w:rPr>
        <w:t>الله :</w:t>
      </w:r>
      <w:proofErr w:type="gramEnd"/>
      <w:r w:rsidRPr="009F729B">
        <w:rPr>
          <w:rFonts w:ascii="Traditional Arabic" w:hAnsi="Traditional Arabic" w:cs="Traditional Arabic"/>
          <w:sz w:val="32"/>
          <w:szCs w:val="32"/>
          <w:rtl/>
        </w:rPr>
        <w:t xml:space="preserve"> "من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w:t>
      </w:r>
      <w:r w:rsidR="007C3396">
        <w:rPr>
          <w:rFonts w:ascii="Traditional Arabic" w:hAnsi="Traditional Arabic" w:cs="Traditional Arabic"/>
          <w:sz w:val="32"/>
          <w:szCs w:val="32"/>
          <w:rtl/>
        </w:rPr>
        <w:t>"»</w:t>
      </w:r>
      <w:r w:rsidRPr="009F729B">
        <w:rPr>
          <w:rFonts w:ascii="Traditional Arabic" w:hAnsi="Traditional Arabic" w:cs="Traditional Arabic"/>
          <w:sz w:val="32"/>
          <w:szCs w:val="32"/>
          <w:rtl/>
        </w:rPr>
        <w:t>.</w:t>
      </w:r>
    </w:p>
    <w:p w:rsidR="009F729B" w:rsidRPr="009F729B" w:rsidRDefault="009F729B" w:rsidP="007C3396">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وقد جاء في الحديث الحث على متابعة الطريقة التي كان عليها رسول الله هو والصحابة، واتباعها والأخذ بها قولا وعملا، ومما يدل على ذلك حديث: «عليكم بسنتي وسنة الخلفاء الراشدين المهديين من بعدي</w:t>
      </w:r>
      <w:r w:rsidR="007C3396">
        <w:rPr>
          <w:rFonts w:ascii="Traditional Arabic" w:hAnsi="Traditional Arabic" w:cs="Traditional Arabic"/>
          <w:sz w:val="32"/>
          <w:szCs w:val="32"/>
          <w:rtl/>
        </w:rPr>
        <w:t>..».</w:t>
      </w:r>
      <w:r w:rsidRPr="009F729B">
        <w:rPr>
          <w:rFonts w:ascii="Traditional Arabic" w:hAnsi="Traditional Arabic" w:cs="Traditional Arabic"/>
          <w:sz w:val="32"/>
          <w:szCs w:val="32"/>
          <w:rtl/>
        </w:rPr>
        <w:t xml:space="preserve"> وكراهية الاختلاف</w:t>
      </w:r>
      <w:r w:rsidR="007C3396">
        <w:rPr>
          <w:rFonts w:ascii="Traditional Arabic" w:hAnsi="Traditional Arabic" w:cs="Traditional Arabic"/>
          <w:sz w:val="32"/>
          <w:szCs w:val="32"/>
          <w:rtl/>
        </w:rPr>
        <w:t>.</w:t>
      </w:r>
      <w:r w:rsidRPr="009F729B">
        <w:rPr>
          <w:rFonts w:ascii="Traditional Arabic" w:hAnsi="Traditional Arabic" w:cs="Traditional Arabic"/>
          <w:sz w:val="32"/>
          <w:szCs w:val="32"/>
          <w:rtl/>
        </w:rPr>
        <w:t xml:space="preserve"> </w:t>
      </w:r>
      <w:proofErr w:type="spellStart"/>
      <w:r w:rsidRPr="009F729B">
        <w:rPr>
          <w:rFonts w:ascii="Traditional Arabic" w:hAnsi="Traditional Arabic" w:cs="Traditional Arabic"/>
          <w:sz w:val="32"/>
          <w:szCs w:val="32"/>
          <w:rtl/>
        </w:rPr>
        <w:t>والإعتصام</w:t>
      </w:r>
      <w:proofErr w:type="spellEnd"/>
      <w:r w:rsidRPr="009F729B">
        <w:rPr>
          <w:rFonts w:ascii="Traditional Arabic" w:hAnsi="Traditional Arabic" w:cs="Traditional Arabic"/>
          <w:sz w:val="32"/>
          <w:szCs w:val="32"/>
          <w:rtl/>
        </w:rPr>
        <w:t xml:space="preserve"> بالسنة،</w:t>
      </w:r>
      <w:r w:rsidR="007C3396">
        <w:rPr>
          <w:rFonts w:ascii="Traditional Arabic" w:hAnsi="Traditional Arabic" w:cs="Traditional Arabic"/>
          <w:sz w:val="32"/>
          <w:szCs w:val="32"/>
          <w:rtl/>
        </w:rPr>
        <w:t xml:space="preserve"> </w:t>
      </w:r>
      <w:proofErr w:type="spellStart"/>
      <w:r w:rsidRPr="009F729B">
        <w:rPr>
          <w:rFonts w:ascii="Traditional Arabic" w:hAnsi="Traditional Arabic" w:cs="Traditional Arabic"/>
          <w:sz w:val="32"/>
          <w:szCs w:val="32"/>
          <w:rtl/>
        </w:rPr>
        <w:t>والإقتداء</w:t>
      </w:r>
      <w:proofErr w:type="spellEnd"/>
      <w:r w:rsidRPr="009F729B">
        <w:rPr>
          <w:rFonts w:ascii="Traditional Arabic" w:hAnsi="Traditional Arabic" w:cs="Traditional Arabic"/>
          <w:sz w:val="32"/>
          <w:szCs w:val="32"/>
          <w:rtl/>
        </w:rPr>
        <w:t xml:space="preserve"> بسنة رسول الله</w:t>
      </w:r>
      <w:r w:rsidR="007C3396">
        <w:rPr>
          <w:rFonts w:ascii="Traditional Arabic" w:hAnsi="Traditional Arabic" w:cs="Traditional Arabic"/>
          <w:sz w:val="32"/>
          <w:szCs w:val="32"/>
          <w:rtl/>
        </w:rPr>
        <w:t>.</w:t>
      </w:r>
    </w:p>
    <w:p w:rsidR="009F729B" w:rsidRPr="009F729B" w:rsidRDefault="009F729B" w:rsidP="007C3396">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«عن </w:t>
      </w:r>
      <w:proofErr w:type="spellStart"/>
      <w:r w:rsidRPr="009F729B">
        <w:rPr>
          <w:rFonts w:ascii="Traditional Arabic" w:hAnsi="Traditional Arabic" w:cs="Traditional Arabic"/>
          <w:sz w:val="32"/>
          <w:szCs w:val="32"/>
          <w:rtl/>
        </w:rPr>
        <w:t>العرباض</w:t>
      </w:r>
      <w:proofErr w:type="spellEnd"/>
      <w:r w:rsidRPr="009F729B">
        <w:rPr>
          <w:rFonts w:ascii="Traditional Arabic" w:hAnsi="Traditional Arabic" w:cs="Traditional Arabic"/>
          <w:sz w:val="32"/>
          <w:szCs w:val="32"/>
          <w:rtl/>
        </w:rPr>
        <w:t xml:space="preserve"> بن سارية قال وعظنا رسول الله يوما بعد صلاة الغداة موعظة بليغة ذرفت منها العيون، ووجلت منها القلوب، فقال رجل: إن هذه موعظة مودع فماذا تعهد إلينا يا رسول الله! قال: «أوصيكم بتقوى الله والسمع والطاعة وإن عبد حبشي فإنه من يعش منكم يرى </w:t>
      </w:r>
      <w:r w:rsidRPr="009F729B">
        <w:rPr>
          <w:rFonts w:ascii="Traditional Arabic" w:hAnsi="Traditional Arabic" w:cs="Traditional Arabic"/>
          <w:sz w:val="32"/>
          <w:szCs w:val="32"/>
          <w:rtl/>
        </w:rPr>
        <w:lastRenderedPageBreak/>
        <w:t>اختلافا كثيرا وإياكم ومحدثات الأمور فإنها ضلالة فمن أدرك ذلك منكم فعليه بسنتي وسنة الخلفاء الراشدين المهديين عضوا عليها بالنواجذ»»</w:t>
      </w:r>
      <w:r w:rsidR="007C3396">
        <w:rPr>
          <w:rFonts w:ascii="Traditional Arabic" w:hAnsi="Traditional Arabic" w:cs="Traditional Arabic"/>
          <w:sz w:val="32"/>
          <w:szCs w:val="32"/>
          <w:rtl/>
        </w:rPr>
        <w:t>.</w:t>
      </w:r>
      <w:r w:rsidR="007C3396">
        <w:rPr>
          <w:rFonts w:ascii="Traditional Arabic" w:hAnsi="Traditional Arabic" w:cs="Traditional Arabic" w:hint="cs"/>
          <w:sz w:val="32"/>
          <w:szCs w:val="32"/>
          <w:rtl/>
        </w:rPr>
        <w:t xml:space="preserve"> </w:t>
      </w:r>
      <w:r w:rsidRPr="009F729B">
        <w:rPr>
          <w:rFonts w:ascii="Traditional Arabic" w:hAnsi="Traditional Arabic" w:cs="Traditional Arabic"/>
          <w:sz w:val="32"/>
          <w:szCs w:val="32"/>
          <w:rtl/>
        </w:rPr>
        <w:t>وأخرجه الحاكم: «عليكم بسنتي وسنة الخلفاء الراشدين المهديين من بعدي</w:t>
      </w:r>
      <w:r w:rsidR="007C3396">
        <w:rPr>
          <w:rFonts w:ascii="Traditional Arabic" w:hAnsi="Traditional Arabic" w:cs="Traditional Arabic"/>
          <w:sz w:val="32"/>
          <w:szCs w:val="32"/>
          <w:rtl/>
        </w:rPr>
        <w:t>..».</w:t>
      </w:r>
      <w:r w:rsidRPr="009F729B">
        <w:rPr>
          <w:rFonts w:ascii="Traditional Arabic" w:hAnsi="Traditional Arabic" w:cs="Traditional Arabic"/>
          <w:sz w:val="32"/>
          <w:szCs w:val="32"/>
          <w:rtl/>
        </w:rPr>
        <w:t xml:space="preserve"> ورواه أبو داود والترمذي، وقال حديث حسن صحيح، وخرجه الإمام أحمد وابن ماجه، وزاد في حديثه: «فقد تركتكم على البيضاء ليلها كنهارها لا يزيغ عنها بعدي إلا هالك».</w:t>
      </w:r>
    </w:p>
    <w:p w:rsidR="009F729B" w:rsidRPr="009F729B" w:rsidRDefault="009F729B" w:rsidP="009F729B">
      <w:pPr>
        <w:jc w:val="mediumKashida"/>
        <w:rPr>
          <w:rFonts w:ascii="Traditional Arabic" w:hAnsi="Traditional Arabic" w:cs="Traditional Arabic"/>
          <w:sz w:val="32"/>
          <w:szCs w:val="32"/>
          <w:rtl/>
        </w:rPr>
      </w:pPr>
    </w:p>
    <w:p w:rsidR="009F729B" w:rsidRPr="009F729B" w:rsidRDefault="009F729B" w:rsidP="007C3396">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وتشرع الموعظة بين الحين والآخر، وفي الصحيحين عن أبي وائل قال: كان عبد الله بن مسعود يذكرنا كل يوم خميس، فقال له رجل: يا أبا عبد الرحمن، إنا نحب حديثك ونشتهيه ولوددنا أنك حدثتنا كل يوم فقال: «ما يمنعني أن أحدثكم إلا كراهة أن أملكم، إن رسول الله كان </w:t>
      </w:r>
      <w:proofErr w:type="spellStart"/>
      <w:r w:rsidRPr="009F729B">
        <w:rPr>
          <w:rFonts w:ascii="Traditional Arabic" w:hAnsi="Traditional Arabic" w:cs="Traditional Arabic"/>
          <w:sz w:val="32"/>
          <w:szCs w:val="32"/>
          <w:rtl/>
        </w:rPr>
        <w:t>يتخولنا</w:t>
      </w:r>
      <w:proofErr w:type="spellEnd"/>
      <w:r w:rsidRPr="009F729B">
        <w:rPr>
          <w:rFonts w:ascii="Traditional Arabic" w:hAnsi="Traditional Arabic" w:cs="Traditional Arabic"/>
          <w:sz w:val="32"/>
          <w:szCs w:val="32"/>
          <w:rtl/>
        </w:rPr>
        <w:t xml:space="preserve"> بالموعظة كراهة السآمة علينا»</w:t>
      </w:r>
      <w:r w:rsidR="007C3396">
        <w:rPr>
          <w:rFonts w:ascii="Traditional Arabic" w:hAnsi="Traditional Arabic" w:cs="Traditional Arabic"/>
          <w:sz w:val="32"/>
          <w:szCs w:val="32"/>
          <w:rtl/>
        </w:rPr>
        <w:t>.</w:t>
      </w:r>
    </w:p>
    <w:p w:rsidR="009F729B" w:rsidRPr="009F729B" w:rsidRDefault="009F729B" w:rsidP="007C3396">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قال الخطابي: يريد به طاعة من ولاه الإمام عليكم وإن كان عبدا حبشيا. وقوله: «وإياكم ومحدثات الأمور...»، وفي رواية أبي داود: «وإياكم ومحدثات الأمور فإن كل محدثة بدعة وكل بدعة ضلالة». قال ابن رجب: فيه تحذير للأمة من اتباع الأمور المحدثة المبتدعة وأكد ذلك بقوله: كل بدعة ضلالة، والمراد بالبدعة ما أحدث مما لا أصل له في الشريعة يدل عليه، وأما ما كان له أصل من الشرع يدل عليه فليس ببدعة شرعا وإن كان بدعة لغة. وما وقع في كلام السلف من استحسان بعض البدع؛ فإنما ذلك في البدع اللغوية لا الشرعية، فمن ذلك قول عمر رضي الله عنه في التراويح: نعمت البدعة هذه، وروي عنه أنه قال: إن كانت هذه بدعة فنعمت البدعة، ومن ذلك أذان الجمعة الأول زاده عثمان لحاجة الناس إليه وأقره علي واستمر عمل المسلمين عليه، وروي عن ابن عمر أنه قال: هو بدعة، ولعله أراد ما أراد أبوه في التراويح، انتهى ملخصا. ومعنى الحديث: فمن أدرك ذلك أي: زمن الاختلاف الكثير؛ فعليه بسنتي أي: فليلزم سنتي وسنة الخلفاء الراشدين المهديين فإنهم لم يعملوا إلا بسنتي فالإضافة إليهم إما لعملهم بها أو لاستنباطهم واختيارهم إياها قاله القاري.</w:t>
      </w:r>
    </w:p>
    <w:p w:rsidR="009F729B" w:rsidRPr="009F729B" w:rsidRDefault="009F729B" w:rsidP="007C3396">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وقال الشوكاني في الفتح الرباني: إن أهل العلم قد أطالوا الكلام في هذا وأخذوا في تأويله بوجوه أكثرها متعسفة، والذي ينبغي التعويل عليه والمصير إليه هو العمل بما يدل عليه هذا التركيب بحسب ما </w:t>
      </w:r>
      <w:proofErr w:type="spellStart"/>
      <w:r w:rsidRPr="009F729B">
        <w:rPr>
          <w:rFonts w:ascii="Traditional Arabic" w:hAnsi="Traditional Arabic" w:cs="Traditional Arabic"/>
          <w:sz w:val="32"/>
          <w:szCs w:val="32"/>
          <w:rtl/>
        </w:rPr>
        <w:t>تقتضيه</w:t>
      </w:r>
      <w:proofErr w:type="spellEnd"/>
      <w:r w:rsidRPr="009F729B">
        <w:rPr>
          <w:rFonts w:ascii="Traditional Arabic" w:hAnsi="Traditional Arabic" w:cs="Traditional Arabic"/>
          <w:sz w:val="32"/>
          <w:szCs w:val="32"/>
          <w:rtl/>
        </w:rPr>
        <w:t xml:space="preserve"> لغة العرب، فالسنة هي الطريقة فكأنه قال الزموا طريقتي وطريقة </w:t>
      </w:r>
      <w:r w:rsidRPr="009F729B">
        <w:rPr>
          <w:rFonts w:ascii="Traditional Arabic" w:hAnsi="Traditional Arabic" w:cs="Traditional Arabic"/>
          <w:sz w:val="32"/>
          <w:szCs w:val="32"/>
          <w:rtl/>
        </w:rPr>
        <w:lastRenderedPageBreak/>
        <w:t xml:space="preserve">الخلفاء الراشدين، وقد كانت طريقتهم هي نفس طريقته، فإنهم أشد الناس حرصا عليها وعملا بها في كل شيء. وعلى كل حال كانوا يتوقون مخالفته في أصغر الأمور فضلا عن أكبرها. وكانوا إذا أعوزهم الدليل من كتاب الله وسنة </w:t>
      </w:r>
      <w:proofErr w:type="gramStart"/>
      <w:r w:rsidRPr="009F729B">
        <w:rPr>
          <w:rFonts w:ascii="Traditional Arabic" w:hAnsi="Traditional Arabic" w:cs="Traditional Arabic"/>
          <w:sz w:val="32"/>
          <w:szCs w:val="32"/>
          <w:rtl/>
        </w:rPr>
        <w:t>رسوله ؛</w:t>
      </w:r>
      <w:proofErr w:type="gramEnd"/>
      <w:r w:rsidRPr="009F729B">
        <w:rPr>
          <w:rFonts w:ascii="Traditional Arabic" w:hAnsi="Traditional Arabic" w:cs="Traditional Arabic"/>
          <w:sz w:val="32"/>
          <w:szCs w:val="32"/>
          <w:rtl/>
        </w:rPr>
        <w:t xml:space="preserve"> عملوا بما يظهر لهم من الرأي بعد الفحص والبحث والتشاور والتدبر، وهذا الرأي عند عدم الدليل هو أيضا من سنته لما دل عليه حديث معاذ لما قال له رسول الله: بم تقضي؟ قال: بكتاب الله، قال: فإن لم تجد قال: فبسنة رسول الله قال: فإن لم تجد قال: أجتهد رأيي قال: الحمد لله الذي وفق رسول رسوله أو كما قال. وهذا الحديث وإن تكلم فيه بعض أهل العلم بما هو معروف فالحق أنه من قسم الحسن لغيره وهو معمول به وقد أوضحت هذا في بحث مستقل. فإن قلت: إذا كان ما عملوا فيه بالرأي هو من سنته لم يبق لقوله "وسنة الخلفاء الراشدين ثمرة"، قلت: ثمرته أن من الناس من لم يدرك زمنه وأدرك زمن الخلفاء الراشدين أو أدرك زمنه وزمن الخلفاء، ولكنه حدث أمر لم يحدث في زمنه ففعله الخلفاء، فأشار بهذا الإرشاد إلى سنة الخلفاء إلى دفع ما عساه يتردد في بعض النفوس من الشك ويختلج فيها من الظنون. فأقل فوائد الحديث أن ما يصدر عنهم من الرأي وإن كان من سننه كما تقدم ولكنه أولى من رأي غيرهم عند عدم الدليل. وبالجملة فكثيرا ما كان -صلى الله عليه وسلم- ينسب الفعل أو الترك إليه أو إلى أصحابه في حياته مع أنه لا فائدة لنسبته إلى غيره مع نسبته إليه؛ لأنه محل القدوة ومكان الأسوة فهذا ما ظهر لي في تفسير هذا الحديث، ولم أقف عند تحريره على ما </w:t>
      </w:r>
      <w:proofErr w:type="spellStart"/>
      <w:r w:rsidRPr="009F729B">
        <w:rPr>
          <w:rFonts w:ascii="Traditional Arabic" w:hAnsi="Traditional Arabic" w:cs="Traditional Arabic"/>
          <w:sz w:val="32"/>
          <w:szCs w:val="32"/>
          <w:rtl/>
        </w:rPr>
        <w:t>يوافقه</w:t>
      </w:r>
      <w:proofErr w:type="spellEnd"/>
      <w:r w:rsidRPr="009F729B">
        <w:rPr>
          <w:rFonts w:ascii="Traditional Arabic" w:hAnsi="Traditional Arabic" w:cs="Traditional Arabic"/>
          <w:sz w:val="32"/>
          <w:szCs w:val="32"/>
          <w:rtl/>
        </w:rPr>
        <w:t xml:space="preserve"> من كلام أهل العلم فإن كان صوابا فمن الله وإن كان خطأ فمني ومن الشيطان وأستغفر الله العظيم. انتهى كلام الشوكاني</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قال ابن حجر العسقلاني: والمحدثات بفتح الدال جمع محدثة والمراد بها ما أحدث، وليس له أصل في الشرع ويسمى في عرف الشرع: «بدعة» وما كان له أصل يدل عليه الشرع فليس ببدعة، فالبدعة في عرف الشرع مذمومة بخلاف اللغة فإن كل شيء أحدث على غير مثال يسمى بدعة سواء كان محمودا أو مذموما، وكذا القول في المحدثة وفي الأمر المحدث الذي ورد في حديث عائشة: «من أحدث في أمرنا هذا ما ليس منه فهو رد»</w:t>
      </w:r>
      <w:r w:rsidR="007C3396">
        <w:rPr>
          <w:rFonts w:ascii="Traditional Arabic" w:hAnsi="Traditional Arabic" w:cs="Traditional Arabic"/>
          <w:sz w:val="32"/>
          <w:szCs w:val="32"/>
          <w:rtl/>
        </w:rPr>
        <w:t>.</w:t>
      </w:r>
      <w:r w:rsidRPr="009F729B">
        <w:rPr>
          <w:rFonts w:ascii="Traditional Arabic" w:hAnsi="Traditional Arabic" w:cs="Traditional Arabic"/>
          <w:sz w:val="32"/>
          <w:szCs w:val="32"/>
          <w:rtl/>
        </w:rPr>
        <w:t xml:space="preserve"> وحديث </w:t>
      </w:r>
      <w:proofErr w:type="spellStart"/>
      <w:r w:rsidRPr="009F729B">
        <w:rPr>
          <w:rFonts w:ascii="Traditional Arabic" w:hAnsi="Traditional Arabic" w:cs="Traditional Arabic"/>
          <w:sz w:val="32"/>
          <w:szCs w:val="32"/>
          <w:rtl/>
        </w:rPr>
        <w:t>العرباض</w:t>
      </w:r>
      <w:proofErr w:type="spellEnd"/>
      <w:r w:rsidRPr="009F729B">
        <w:rPr>
          <w:rFonts w:ascii="Traditional Arabic" w:hAnsi="Traditional Arabic" w:cs="Traditional Arabic"/>
          <w:sz w:val="32"/>
          <w:szCs w:val="32"/>
          <w:rtl/>
        </w:rPr>
        <w:t xml:space="preserve"> في المعنى قريب من حديث عائشة المشار إليه وهو من جوامع الكلم. يدل على أن المحدث يسمى بدعة، والمراد بقوله: «كل بدعة ضلالة» ما أحدث ولا دليل له من الشرع بطريق خاص ولا عام</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p>
    <w:p w:rsidR="009F729B" w:rsidRPr="009F729B" w:rsidRDefault="009F729B" w:rsidP="009F729B">
      <w:pPr>
        <w:jc w:val="mediumKashida"/>
        <w:rPr>
          <w:rFonts w:ascii="Traditional Arabic" w:hAnsi="Traditional Arabic" w:cs="Traditional Arabic" w:hint="cs"/>
          <w:sz w:val="32"/>
          <w:szCs w:val="32"/>
          <w:rtl/>
        </w:rPr>
      </w:pPr>
      <w:r w:rsidRPr="009F729B">
        <w:rPr>
          <w:rFonts w:ascii="Traditional Arabic" w:hAnsi="Traditional Arabic" w:cs="Traditional Arabic"/>
          <w:sz w:val="32"/>
          <w:szCs w:val="32"/>
          <w:rtl/>
        </w:rPr>
        <w:lastRenderedPageBreak/>
        <w:t xml:space="preserve">فمما حدث تدوين الحديث وقد أنكره عمر وأبو موسى الأشعري وغيرهما ورخص فيه الأكثرون، ثم تفسير القرآن وقد أنكره جماعة من التابعين كالشعبي، ثم تدوين المسائل الفقهية المولدة عن الرأي المحض، وأنكره الإمام أحمد وطائفة يسيرة، وكذا اشتد إنكار أحمد على تدوين ما يتعلق بأعمال القلوب. ومما حدث الخوض في المتشابهات والأغاليط في مسائل العقيدة، وقد اشتد إنكار السلف على ذلك، قال ابن حجر العسقلاني: وثبت عن مالك: أنه لم يكن في عهد </w:t>
      </w:r>
      <w:proofErr w:type="gramStart"/>
      <w:r w:rsidRPr="009F729B">
        <w:rPr>
          <w:rFonts w:ascii="Traditional Arabic" w:hAnsi="Traditional Arabic" w:cs="Traditional Arabic"/>
          <w:sz w:val="32"/>
          <w:szCs w:val="32"/>
          <w:rtl/>
        </w:rPr>
        <w:t xml:space="preserve">النبي </w:t>
      </w:r>
      <w:r w:rsidR="007C3396">
        <w:rPr>
          <w:rFonts w:ascii="Traditional Arabic" w:hAnsi="Traditional Arabic" w:cs="Traditional Arabic"/>
          <w:sz w:val="32"/>
          <w:szCs w:val="32"/>
          <w:rtl/>
        </w:rPr>
        <w:t xml:space="preserve"> </w:t>
      </w:r>
      <w:r w:rsidRPr="009F729B">
        <w:rPr>
          <w:rFonts w:ascii="Traditional Arabic" w:hAnsi="Traditional Arabic" w:cs="Traditional Arabic"/>
          <w:sz w:val="32"/>
          <w:szCs w:val="32"/>
          <w:rtl/>
        </w:rPr>
        <w:t>وأبي</w:t>
      </w:r>
      <w:proofErr w:type="gramEnd"/>
      <w:r w:rsidRPr="009F729B">
        <w:rPr>
          <w:rFonts w:ascii="Traditional Arabic" w:hAnsi="Traditional Arabic" w:cs="Traditional Arabic"/>
          <w:sz w:val="32"/>
          <w:szCs w:val="32"/>
          <w:rtl/>
        </w:rPr>
        <w:t xml:space="preserve"> بكر وعمر شيء من الأهواء -يعني بدع الخوارج والروافض والقدرية- واشتد إنكار السلف لذلك كأبي حنيفة وأبي يوسف والشافعي، وكلامهم في ذم أهل الكلام مشهور، وسببه أنهم تكلموا فيما سكت عنه النبي </w:t>
      </w:r>
      <w:r w:rsidR="007C3396">
        <w:rPr>
          <w:rFonts w:ascii="Traditional Arabic" w:hAnsi="Traditional Arabic" w:cs="Traditional Arabic"/>
          <w:sz w:val="32"/>
          <w:szCs w:val="32"/>
          <w:rtl/>
        </w:rPr>
        <w:t xml:space="preserve"> </w:t>
      </w:r>
      <w:r w:rsidRPr="009F729B">
        <w:rPr>
          <w:rFonts w:ascii="Traditional Arabic" w:hAnsi="Traditional Arabic" w:cs="Traditional Arabic"/>
          <w:sz w:val="32"/>
          <w:szCs w:val="32"/>
          <w:rtl/>
        </w:rPr>
        <w:t>وأصحابه</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p>
    <w:p w:rsidR="009F729B" w:rsidRPr="007C3396" w:rsidRDefault="009F729B" w:rsidP="009F729B">
      <w:pPr>
        <w:jc w:val="mediumKashida"/>
        <w:rPr>
          <w:rFonts w:ascii="Traditional Arabic" w:hAnsi="Traditional Arabic" w:cs="Traditional Arabic"/>
          <w:b/>
          <w:bCs/>
          <w:sz w:val="32"/>
          <w:szCs w:val="32"/>
          <w:u w:val="single"/>
          <w:rtl/>
        </w:rPr>
      </w:pPr>
      <w:r w:rsidRPr="007C3396">
        <w:rPr>
          <w:rFonts w:ascii="Traditional Arabic" w:hAnsi="Traditional Arabic" w:cs="Traditional Arabic"/>
          <w:b/>
          <w:bCs/>
          <w:sz w:val="32"/>
          <w:szCs w:val="32"/>
          <w:u w:val="single"/>
          <w:rtl/>
        </w:rPr>
        <w:t>أدلة على الأخذ بالسنة واجتناب البدع</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«عن كثير بن عبد الله -هو ابن عمرو بن عوف المزني- عن أبيه عن جده أن </w:t>
      </w:r>
      <w:proofErr w:type="gramStart"/>
      <w:r w:rsidRPr="009F729B">
        <w:rPr>
          <w:rFonts w:ascii="Traditional Arabic" w:hAnsi="Traditional Arabic" w:cs="Traditional Arabic"/>
          <w:sz w:val="32"/>
          <w:szCs w:val="32"/>
          <w:rtl/>
        </w:rPr>
        <w:t xml:space="preserve">النبي </w:t>
      </w:r>
      <w:r w:rsidR="007C3396">
        <w:rPr>
          <w:rFonts w:ascii="Traditional Arabic" w:hAnsi="Traditional Arabic" w:cs="Traditional Arabic"/>
          <w:sz w:val="32"/>
          <w:szCs w:val="32"/>
          <w:rtl/>
        </w:rPr>
        <w:t xml:space="preserve"> </w:t>
      </w:r>
      <w:r w:rsidRPr="009F729B">
        <w:rPr>
          <w:rFonts w:ascii="Traditional Arabic" w:hAnsi="Traditional Arabic" w:cs="Traditional Arabic"/>
          <w:sz w:val="32"/>
          <w:szCs w:val="32"/>
          <w:rtl/>
        </w:rPr>
        <w:t>قال</w:t>
      </w:r>
      <w:proofErr w:type="gramEnd"/>
      <w:r w:rsidRPr="009F729B">
        <w:rPr>
          <w:rFonts w:ascii="Traditional Arabic" w:hAnsi="Traditional Arabic" w:cs="Traditional Arabic"/>
          <w:sz w:val="32"/>
          <w:szCs w:val="32"/>
          <w:rtl/>
        </w:rPr>
        <w:t xml:space="preserve"> لبلال بن الحارث: اعلم، قال: ما أعلم يا رسول الله؟ قال: اعلم يا بلال، قال: ما أعلم يا رسول الله؟ قال: إنه من أحيا سنة من سنتي قد أميتت بعدي؛ فإن له من الأجر مثل من عمل بها من غير أن ينقص من أجورهم شيئا ومن ابتدع بدعة ضلالة لا ترضي الله ورسوله كان عليه مثل آثام من عمل بها لا ينقص ذلك من أوزار الناس شيئاً»</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p>
    <w:p w:rsidR="009F729B" w:rsidRPr="009F729B" w:rsidRDefault="009F729B" w:rsidP="007C3396">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«عن سعيد بن المسيب قال </w:t>
      </w:r>
      <w:proofErr w:type="spellStart"/>
      <w:r w:rsidRPr="009F729B">
        <w:rPr>
          <w:rFonts w:ascii="Traditional Arabic" w:hAnsi="Traditional Arabic" w:cs="Traditional Arabic"/>
          <w:sz w:val="32"/>
          <w:szCs w:val="32"/>
          <w:rtl/>
        </w:rPr>
        <w:t>قال</w:t>
      </w:r>
      <w:proofErr w:type="spellEnd"/>
      <w:r w:rsidRPr="009F729B">
        <w:rPr>
          <w:rFonts w:ascii="Traditional Arabic" w:hAnsi="Traditional Arabic" w:cs="Traditional Arabic"/>
          <w:sz w:val="32"/>
          <w:szCs w:val="32"/>
          <w:rtl/>
        </w:rPr>
        <w:t xml:space="preserve"> أنس بن مالك قال لي رسول الله: «يا بني إن قدرت أن تصبح وتمسي ليس في قلبك غش لأحد فافعل، ثم قال لي: يا بني وذلك من سنتي، ومن أحيا سنتي فقد أحبني ومن أحبني كان معي في الجنة». وفي الحديث قصة طويلة»</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p>
    <w:p w:rsidR="009F729B" w:rsidRPr="007C3396" w:rsidRDefault="009F729B" w:rsidP="009F729B">
      <w:pPr>
        <w:jc w:val="mediumKashida"/>
        <w:rPr>
          <w:rFonts w:ascii="Traditional Arabic" w:hAnsi="Traditional Arabic" w:cs="Traditional Arabic"/>
          <w:b/>
          <w:bCs/>
          <w:sz w:val="32"/>
          <w:szCs w:val="32"/>
          <w:u w:val="single"/>
          <w:rtl/>
        </w:rPr>
      </w:pPr>
      <w:r w:rsidRPr="007C3396">
        <w:rPr>
          <w:rFonts w:ascii="Traditional Arabic" w:hAnsi="Traditional Arabic" w:cs="Traditional Arabic"/>
          <w:b/>
          <w:bCs/>
          <w:sz w:val="32"/>
          <w:szCs w:val="32"/>
          <w:u w:val="single"/>
          <w:rtl/>
        </w:rPr>
        <w:t>السنة الحسنة أو السيئة</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السنة الحسنة في مفهوم الشرع الإسلامي هي المستحدث على غير مثال سابق، التي تكون موافقة للشرع ولا تخالفه، وفي صحيح مسلم في كتاب العلم: باب من سن سنة حسنة أو سيئة ومن دعا إلى هدى أو ضلالة حديث: «عن جرير بن عبد الله قال جاء ناس من </w:t>
      </w:r>
      <w:r w:rsidRPr="009F729B">
        <w:rPr>
          <w:rFonts w:ascii="Traditional Arabic" w:hAnsi="Traditional Arabic" w:cs="Traditional Arabic"/>
          <w:sz w:val="32"/>
          <w:szCs w:val="32"/>
          <w:rtl/>
        </w:rPr>
        <w:lastRenderedPageBreak/>
        <w:t xml:space="preserve">الأعراب إلى رسول </w:t>
      </w:r>
      <w:proofErr w:type="gramStart"/>
      <w:r w:rsidRPr="009F729B">
        <w:rPr>
          <w:rFonts w:ascii="Traditional Arabic" w:hAnsi="Traditional Arabic" w:cs="Traditional Arabic"/>
          <w:sz w:val="32"/>
          <w:szCs w:val="32"/>
          <w:rtl/>
        </w:rPr>
        <w:t xml:space="preserve">الله </w:t>
      </w:r>
      <w:r w:rsidR="007C3396">
        <w:rPr>
          <w:rFonts w:ascii="Traditional Arabic" w:hAnsi="Traditional Arabic" w:cs="Traditional Arabic"/>
          <w:sz w:val="32"/>
          <w:szCs w:val="32"/>
          <w:rtl/>
        </w:rPr>
        <w:t xml:space="preserve"> </w:t>
      </w:r>
      <w:r w:rsidRPr="009F729B">
        <w:rPr>
          <w:rFonts w:ascii="Traditional Arabic" w:hAnsi="Traditional Arabic" w:cs="Traditional Arabic"/>
          <w:sz w:val="32"/>
          <w:szCs w:val="32"/>
          <w:rtl/>
        </w:rPr>
        <w:t>عليهم</w:t>
      </w:r>
      <w:proofErr w:type="gramEnd"/>
      <w:r w:rsidRPr="009F729B">
        <w:rPr>
          <w:rFonts w:ascii="Traditional Arabic" w:hAnsi="Traditional Arabic" w:cs="Traditional Arabic"/>
          <w:sz w:val="32"/>
          <w:szCs w:val="32"/>
          <w:rtl/>
        </w:rPr>
        <w:t xml:space="preserve"> الصوف فرأى سوء حالهم قد أصابتهم حاجة، فحث الناس على الصدقة فأبطئوا عنه حتى رئي ذلك في وجهه، قال ثم إن رجلا من الأنصار جاء بصرة من ورق ثم جاء آخر ثم تتابعوا حتى عرف السرور في وجهه فقال رسول الله </w:t>
      </w:r>
      <w:r w:rsidRPr="009F729B">
        <w:rPr>
          <w:rFonts w:ascii="Traditional Arabic" w:hAnsi="Traditional Arabic" w:cs="Traditional Arabic"/>
          <w:sz w:val="32"/>
          <w:szCs w:val="32"/>
        </w:rPr>
        <w:t xml:space="preserve">Mohamed peace be upon </w:t>
      </w:r>
      <w:proofErr w:type="spellStart"/>
      <w:r w:rsidRPr="009F729B">
        <w:rPr>
          <w:rFonts w:ascii="Traditional Arabic" w:hAnsi="Traditional Arabic" w:cs="Traditional Arabic"/>
          <w:sz w:val="32"/>
          <w:szCs w:val="32"/>
        </w:rPr>
        <w:t>him.svg</w:t>
      </w:r>
      <w:proofErr w:type="spellEnd"/>
      <w:r w:rsidRPr="009F729B">
        <w:rPr>
          <w:rFonts w:ascii="Traditional Arabic" w:hAnsi="Traditional Arabic" w:cs="Traditional Arabic"/>
          <w:sz w:val="32"/>
          <w:szCs w:val="32"/>
          <w:rtl/>
        </w:rPr>
        <w:t xml:space="preserve">: «من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 وفي رواية لمسلم: «عن جرير قال خطب رسول </w:t>
      </w:r>
      <w:proofErr w:type="gramStart"/>
      <w:r w:rsidRPr="009F729B">
        <w:rPr>
          <w:rFonts w:ascii="Traditional Arabic" w:hAnsi="Traditional Arabic" w:cs="Traditional Arabic"/>
          <w:sz w:val="32"/>
          <w:szCs w:val="32"/>
          <w:rtl/>
        </w:rPr>
        <w:t xml:space="preserve">الله </w:t>
      </w:r>
      <w:r w:rsidR="007C3396">
        <w:rPr>
          <w:rFonts w:ascii="Traditional Arabic" w:hAnsi="Traditional Arabic" w:cs="Traditional Arabic"/>
          <w:sz w:val="32"/>
          <w:szCs w:val="32"/>
          <w:rtl/>
        </w:rPr>
        <w:t xml:space="preserve"> </w:t>
      </w:r>
      <w:r w:rsidRPr="009F729B">
        <w:rPr>
          <w:rFonts w:ascii="Traditional Arabic" w:hAnsi="Traditional Arabic" w:cs="Traditional Arabic"/>
          <w:sz w:val="32"/>
          <w:szCs w:val="32"/>
          <w:rtl/>
        </w:rPr>
        <w:t>فحث</w:t>
      </w:r>
      <w:proofErr w:type="gramEnd"/>
      <w:r w:rsidRPr="009F729B">
        <w:rPr>
          <w:rFonts w:ascii="Traditional Arabic" w:hAnsi="Traditional Arabic" w:cs="Traditional Arabic"/>
          <w:sz w:val="32"/>
          <w:szCs w:val="32"/>
          <w:rtl/>
        </w:rPr>
        <w:t xml:space="preserve"> على الصدقة..» بمعنى حديث جرير. وفي رواية: «قال جرير بن عبد الله قال رسول الله صلى الله عليه وسلم لا يسن عبد سنة صالحة يعمل بها بعده ثم ذكر تمام الحديث»</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p>
    <w:p w:rsidR="009F729B" w:rsidRPr="009F729B" w:rsidRDefault="009F729B" w:rsidP="007C3396">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وقد جاء الحديث بلفظ: «من سن سنة حسنة» </w:t>
      </w:r>
      <w:proofErr w:type="spellStart"/>
      <w:r w:rsidRPr="009F729B">
        <w:rPr>
          <w:rFonts w:ascii="Traditional Arabic" w:hAnsi="Traditional Arabic" w:cs="Traditional Arabic"/>
          <w:sz w:val="32"/>
          <w:szCs w:val="32"/>
          <w:rtl/>
        </w:rPr>
        <w:t>و«من</w:t>
      </w:r>
      <w:proofErr w:type="spellEnd"/>
      <w:r w:rsidRPr="009F729B">
        <w:rPr>
          <w:rFonts w:ascii="Traditional Arabic" w:hAnsi="Traditional Arabic" w:cs="Traditional Arabic"/>
          <w:sz w:val="32"/>
          <w:szCs w:val="32"/>
          <w:rtl/>
        </w:rPr>
        <w:t xml:space="preserve"> سن سنة سيئة..» وفي رواية أخرى لمسلم بلفظ: «من دعا إلى الهدى» </w:t>
      </w:r>
      <w:proofErr w:type="spellStart"/>
      <w:r w:rsidRPr="009F729B">
        <w:rPr>
          <w:rFonts w:ascii="Traditional Arabic" w:hAnsi="Traditional Arabic" w:cs="Traditional Arabic"/>
          <w:sz w:val="32"/>
          <w:szCs w:val="32"/>
          <w:rtl/>
        </w:rPr>
        <w:t>و«من</w:t>
      </w:r>
      <w:proofErr w:type="spellEnd"/>
      <w:r w:rsidRPr="009F729B">
        <w:rPr>
          <w:rFonts w:ascii="Traditional Arabic" w:hAnsi="Traditional Arabic" w:cs="Traditional Arabic"/>
          <w:sz w:val="32"/>
          <w:szCs w:val="32"/>
          <w:rtl/>
        </w:rPr>
        <w:t xml:space="preserve"> دعا إلى الضلالة..». قال النووي: هذان الحديثان صريحان في الحث على استحباب سن الأمور الحسنة، وتحريم سن الأمور السيئة، وأن من سن سنة حسنة؛ كان له مثل أجر كل من يعمل بها إلى يوم القيامة، ومن سن سنة سيئة كان عليه مثل وزر كل من يعمل بها إلى يوم القيامة، وأن من دعا إلى هدى؛ كان له مثل أجور متابعيه، أو إلى ضلالة كان عليه مثل آثام تابعيه، سواء كان ذلك الهدى والضلالة هو الذي ابتدأه، أم كان مسبوقا إليه، وسواء كان ذلك تعليم علم أو عبادة أو أدب أو غير ذلك. وقال النووي: «قوله: «فعمل بها بعده» معناه: إن سنها سواء كان العمل في حياته أو بعد موته. والله أعلم»</w:t>
      </w:r>
      <w:r w:rsidR="007C3396">
        <w:rPr>
          <w:rFonts w:ascii="Traditional Arabic" w:hAnsi="Traditional Arabic" w:cs="Traditional Arabic"/>
          <w:sz w:val="32"/>
          <w:szCs w:val="32"/>
          <w:rtl/>
        </w:rPr>
        <w:t>.</w:t>
      </w:r>
    </w:p>
    <w:p w:rsidR="009F729B" w:rsidRPr="007C3396" w:rsidRDefault="009F729B" w:rsidP="009F729B">
      <w:pPr>
        <w:jc w:val="mediumKashida"/>
        <w:rPr>
          <w:rFonts w:ascii="Traditional Arabic" w:hAnsi="Traditional Arabic" w:cs="Traditional Arabic"/>
          <w:b/>
          <w:bCs/>
          <w:sz w:val="32"/>
          <w:szCs w:val="32"/>
          <w:u w:val="single"/>
          <w:rtl/>
        </w:rPr>
      </w:pPr>
      <w:r w:rsidRPr="007C3396">
        <w:rPr>
          <w:rFonts w:ascii="Traditional Arabic" w:hAnsi="Traditional Arabic" w:cs="Traditional Arabic"/>
          <w:b/>
          <w:bCs/>
          <w:sz w:val="32"/>
          <w:szCs w:val="32"/>
          <w:u w:val="single"/>
          <w:rtl/>
        </w:rPr>
        <w:t>أقوال علماء السنة في البدعة</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قال أبو حامد الغزالي: «ليس كل ما أبدع منهيّاً عنه، بل المنهيّ عنه بدعة تضاد سنّة ثابتة وترفع أمراً من الشرع»</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قال ابن رجب الحنبلي: «والمراد بالبدعة ما أحدث مما ليس له أصل في الشريعة يدل عليه، وأما ما كان له أصل في الشرع يدلّ عليه فليس ببدعة، وإن كان بدعة لغة»</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lastRenderedPageBreak/>
        <w:t>قال ابن الأثير: «البدعة بدعتان؛ بدعة هدى وبدعة ضلالة، فما كان في خلاف ما أمر به رسول الله فهو في حيز الذمّ والإنكار، وما كان واقعاً تحت عموم ما ندب إليه وحضّ عليه فهو في حيز المدح</w:t>
      </w:r>
      <w:proofErr w:type="gramStart"/>
      <w:r w:rsidRPr="009F729B">
        <w:rPr>
          <w:rFonts w:ascii="Traditional Arabic" w:hAnsi="Traditional Arabic" w:cs="Traditional Arabic"/>
          <w:sz w:val="32"/>
          <w:szCs w:val="32"/>
          <w:rtl/>
        </w:rPr>
        <w:t>».[</w:t>
      </w:r>
      <w:proofErr w:type="gramEnd"/>
      <w:r w:rsidRPr="009F729B">
        <w:rPr>
          <w:rFonts w:ascii="Traditional Arabic" w:hAnsi="Traditional Arabic" w:cs="Traditional Arabic"/>
          <w:sz w:val="32"/>
          <w:szCs w:val="32"/>
          <w:rtl/>
        </w:rPr>
        <w:t>19] وقال: «والبدعة الحسنة في الحقيقة سنّة، وعلى هذا التأويل يحمل حديث: «كل محدثة بدعة» على ما خالف أصول الشريعة ولم يوافق السنة».</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قال </w:t>
      </w:r>
      <w:proofErr w:type="spellStart"/>
      <w:r w:rsidRPr="009F729B">
        <w:rPr>
          <w:rFonts w:ascii="Traditional Arabic" w:hAnsi="Traditional Arabic" w:cs="Traditional Arabic"/>
          <w:sz w:val="32"/>
          <w:szCs w:val="32"/>
          <w:rtl/>
        </w:rPr>
        <w:t>التفتزاني</w:t>
      </w:r>
      <w:proofErr w:type="spellEnd"/>
      <w:r w:rsidRPr="009F729B">
        <w:rPr>
          <w:rFonts w:ascii="Traditional Arabic" w:hAnsi="Traditional Arabic" w:cs="Traditional Arabic"/>
          <w:sz w:val="32"/>
          <w:szCs w:val="32"/>
          <w:rtl/>
        </w:rPr>
        <w:t>: «ومن الجهل من يجعل كل أمر لم يكن في عهد الصحابة بدعة مذمومة، وإن لم يقم دليل على قبحه، تمسكاً بقوله عليه الصلاة والسلام: "إياكم ومحدثات الأمور" ولا يعلمون أن المراد بذلك هو أن يجعل من الدين ما ليس منه»</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قال ابن تيمية: «ما رآه المسلمون مصلحة إن كان بسبب أمر حدث بعد النبي فها هنا يجوز إحداث ما تدعو الحاجة إليه»</w:t>
      </w:r>
      <w:r w:rsidR="007C3396">
        <w:rPr>
          <w:rFonts w:ascii="Traditional Arabic" w:hAnsi="Traditional Arabic" w:cs="Traditional Arabic"/>
          <w:sz w:val="32"/>
          <w:szCs w:val="32"/>
          <w:rtl/>
        </w:rPr>
        <w:t>.</w:t>
      </w:r>
    </w:p>
    <w:p w:rsidR="009F729B" w:rsidRPr="007C3396" w:rsidRDefault="009F729B" w:rsidP="009F729B">
      <w:pPr>
        <w:jc w:val="mediumKashida"/>
        <w:rPr>
          <w:rFonts w:ascii="Traditional Arabic" w:hAnsi="Traditional Arabic" w:cs="Traditional Arabic"/>
          <w:b/>
          <w:bCs/>
          <w:sz w:val="32"/>
          <w:szCs w:val="32"/>
          <w:u w:val="single"/>
          <w:rtl/>
        </w:rPr>
      </w:pPr>
      <w:r w:rsidRPr="007C3396">
        <w:rPr>
          <w:rFonts w:ascii="Traditional Arabic" w:hAnsi="Traditional Arabic" w:cs="Traditional Arabic"/>
          <w:b/>
          <w:bCs/>
          <w:sz w:val="32"/>
          <w:szCs w:val="32"/>
          <w:u w:val="single"/>
          <w:rtl/>
        </w:rPr>
        <w:t>أقسام البدعة</w:t>
      </w: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قسم بعض العلماء البدعة إلى أقسام، بينما ذهب آخرون إلى القول بأن البدعة لا تنقسم بناء على ما دل عليه حديث: «كل بدعة ضلالة» والمتتبع لأقوال العلماء على اختلاف تقاسيمهم وتفاصيلهم يرجع إلى أنه في الحقيقة لا خلاف بينهم في ذلك، وإنما حصل الخلاف فيمن يأخذ الأحكام بظاهرها دون التدقيق في أقوال العلماء، </w:t>
      </w:r>
      <w:proofErr w:type="spellStart"/>
      <w:r w:rsidRPr="009F729B">
        <w:rPr>
          <w:rFonts w:ascii="Traditional Arabic" w:hAnsi="Traditional Arabic" w:cs="Traditional Arabic"/>
          <w:sz w:val="32"/>
          <w:szCs w:val="32"/>
          <w:rtl/>
        </w:rPr>
        <w:t>وقرآءة</w:t>
      </w:r>
      <w:proofErr w:type="spellEnd"/>
      <w:r w:rsidRPr="009F729B">
        <w:rPr>
          <w:rFonts w:ascii="Traditional Arabic" w:hAnsi="Traditional Arabic" w:cs="Traditional Arabic"/>
          <w:sz w:val="32"/>
          <w:szCs w:val="32"/>
          <w:rtl/>
        </w:rPr>
        <w:t xml:space="preserve"> أقوال العلماء في تحديد ما هي البدعة التي تكون ضلالة، فمن لم يقسم البدعة هو باعتبار: أن المقصود بالبدعة التي تخالف قواعد الشرع وأصوله، أما ما لا يخالف الشرع؛ فلا يسمى بدعة، وأما الذين قسموا البدعة فهو باعتبار المعنى اللغوي، فما خالف الشرع فهو بدعة مردودة، وما لم يخالف الشرع فلا يكون كذلك، وعلى هذا فالخلاف يكون لفظيا، إذ أنهم متفقون على: أن ما استحدث وهو مخالف للشرع وعلى خلاف قواعده فهو البدعة التي ورد في الشرع التحذير منها. وقد بين هذا ابن حجر العسقلاني حيث قال: والمحدثات بفتح الدال جمع محدثة والمراد بها ما أحدث، وليس له أصل في الشرع ويسمى في عرف الشرع: «بدعة» وما كان له أصل يدل عليه الشرع فليس ببدعة، فالبدعة في عرف الشرع مذمومة بخلاف اللغة فإن كل شيء أحدث على غير مثال يسمى بدعة سواء كان محمودا أو مذموما، وكذا القول في المحدثة وفي الأمر المحدث الذي ورد في حديث عائشة: «من أحدث في أمرنا هذا ما ليس منه فهو رد»</w:t>
      </w:r>
      <w:r w:rsidR="007C3396">
        <w:rPr>
          <w:rFonts w:ascii="Traditional Arabic" w:hAnsi="Traditional Arabic" w:cs="Traditional Arabic"/>
          <w:sz w:val="32"/>
          <w:szCs w:val="32"/>
          <w:rtl/>
        </w:rPr>
        <w:t>.</w:t>
      </w:r>
      <w:r w:rsidRPr="009F729B">
        <w:rPr>
          <w:rFonts w:ascii="Traditional Arabic" w:hAnsi="Traditional Arabic" w:cs="Traditional Arabic"/>
          <w:sz w:val="32"/>
          <w:szCs w:val="32"/>
          <w:rtl/>
        </w:rPr>
        <w:t xml:space="preserve"> وحديث </w:t>
      </w:r>
      <w:proofErr w:type="spellStart"/>
      <w:r w:rsidRPr="009F729B">
        <w:rPr>
          <w:rFonts w:ascii="Traditional Arabic" w:hAnsi="Traditional Arabic" w:cs="Traditional Arabic"/>
          <w:sz w:val="32"/>
          <w:szCs w:val="32"/>
          <w:rtl/>
        </w:rPr>
        <w:t>العرباض</w:t>
      </w:r>
      <w:proofErr w:type="spellEnd"/>
      <w:r w:rsidRPr="009F729B">
        <w:rPr>
          <w:rFonts w:ascii="Traditional Arabic" w:hAnsi="Traditional Arabic" w:cs="Traditional Arabic"/>
          <w:sz w:val="32"/>
          <w:szCs w:val="32"/>
          <w:rtl/>
        </w:rPr>
        <w:t xml:space="preserve"> في المعنى قريب من حديث عائشة المشار إليه وهو من جوامع الكلم. يدل </w:t>
      </w:r>
      <w:r w:rsidRPr="009F729B">
        <w:rPr>
          <w:rFonts w:ascii="Traditional Arabic" w:hAnsi="Traditional Arabic" w:cs="Traditional Arabic"/>
          <w:sz w:val="32"/>
          <w:szCs w:val="32"/>
          <w:rtl/>
        </w:rPr>
        <w:lastRenderedPageBreak/>
        <w:t>على أن المحدث يسمى بدعة، والمراد بقوله: «كل بدعة ضلالة» ما أحدث ولا دليل له من الشرع بطريق خاص ولا عام</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 xml:space="preserve">وقال ابن حجر العسقلاني: قسم بعض العلماء البدعة إلى الأحكام الخمسة وهو واضح، وثبت عن ابن مسعود أنه قال: «قد أصبحتم على الفطرة وإنكم ستحدثون ويحدث لكم فإذا رأيتم محدثة فعليكم </w:t>
      </w:r>
      <w:proofErr w:type="spellStart"/>
      <w:r w:rsidRPr="009F729B">
        <w:rPr>
          <w:rFonts w:ascii="Traditional Arabic" w:hAnsi="Traditional Arabic" w:cs="Traditional Arabic"/>
          <w:sz w:val="32"/>
          <w:szCs w:val="32"/>
          <w:rtl/>
        </w:rPr>
        <w:t>بالهدي</w:t>
      </w:r>
      <w:proofErr w:type="spellEnd"/>
      <w:r w:rsidRPr="009F729B">
        <w:rPr>
          <w:rFonts w:ascii="Traditional Arabic" w:hAnsi="Traditional Arabic" w:cs="Traditional Arabic"/>
          <w:sz w:val="32"/>
          <w:szCs w:val="32"/>
          <w:rtl/>
        </w:rPr>
        <w:t xml:space="preserve"> </w:t>
      </w:r>
      <w:proofErr w:type="spellStart"/>
      <w:r w:rsidRPr="009F729B">
        <w:rPr>
          <w:rFonts w:ascii="Traditional Arabic" w:hAnsi="Traditional Arabic" w:cs="Traditional Arabic"/>
          <w:sz w:val="32"/>
          <w:szCs w:val="32"/>
          <w:rtl/>
        </w:rPr>
        <w:t>الأول</w:t>
      </w:r>
      <w:proofErr w:type="gramStart"/>
      <w:r w:rsidRPr="009F729B">
        <w:rPr>
          <w:rFonts w:ascii="Traditional Arabic" w:hAnsi="Traditional Arabic" w:cs="Traditional Arabic"/>
          <w:sz w:val="32"/>
          <w:szCs w:val="32"/>
          <w:rtl/>
        </w:rPr>
        <w:t>»</w:t>
      </w:r>
      <w:r w:rsidR="007C3396">
        <w:rPr>
          <w:rFonts w:ascii="Traditional Arabic" w:hAnsi="Traditional Arabic" w:cs="Traditional Arabic"/>
          <w:sz w:val="32"/>
          <w:szCs w:val="32"/>
          <w:rtl/>
        </w:rPr>
        <w:t>.</w:t>
      </w:r>
      <w:r w:rsidRPr="009F729B">
        <w:rPr>
          <w:rFonts w:ascii="Traditional Arabic" w:hAnsi="Traditional Arabic" w:cs="Traditional Arabic"/>
          <w:sz w:val="32"/>
          <w:szCs w:val="32"/>
          <w:rtl/>
        </w:rPr>
        <w:t>قال</w:t>
      </w:r>
      <w:proofErr w:type="spellEnd"/>
      <w:proofErr w:type="gramEnd"/>
      <w:r w:rsidRPr="009F729B">
        <w:rPr>
          <w:rFonts w:ascii="Traditional Arabic" w:hAnsi="Traditional Arabic" w:cs="Traditional Arabic"/>
          <w:sz w:val="32"/>
          <w:szCs w:val="32"/>
          <w:rtl/>
        </w:rPr>
        <w:t xml:space="preserve"> الشافعي: «البدعة بدعتان: محمودة ومذمومة، فما وافق السنة فهو محمود وما خالفها فهو مذموم»</w:t>
      </w:r>
      <w:r w:rsidR="007C3396">
        <w:rPr>
          <w:rFonts w:ascii="Traditional Arabic" w:hAnsi="Traditional Arabic" w:cs="Traditional Arabic"/>
          <w:sz w:val="32"/>
          <w:szCs w:val="32"/>
          <w:rtl/>
        </w:rPr>
        <w:t>.</w:t>
      </w:r>
      <w:r w:rsidRPr="009F729B">
        <w:rPr>
          <w:rFonts w:ascii="Traditional Arabic" w:hAnsi="Traditional Arabic" w:cs="Traditional Arabic"/>
          <w:sz w:val="32"/>
          <w:szCs w:val="32"/>
          <w:rtl/>
        </w:rPr>
        <w:t xml:space="preserve"> وقال الشافعي أيضا: «المحدثات ضربان ما أحدث يخالف كتابا أو سنة أو أثرا أو إجماعا فهذه بدعة الضلال، وما أحدث من الخير لا يخالف شيئا من ذلك فهذه محدثة غير مذمومة»</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وقال ابن حجر العسقلاني: «قال ابن عبد السلام: في أواخر القواعد: البدعة خمسة أقسام فالواجبة كالاشتغال بالنحو الذي يفهم به كلام الله ورسوله لأن حفظ الشريعة واجب، ولا يتأتى إلا بذلك فيكون من مقدمة الواجب، وكذا شرح الغريب وتدوين أصول الفقه والتوصل إلى تمييز الصحيح والسقيم. والمحرمة: ما رتبه من خالف السنة من القدرية والمرجئة والمشبهة. والمندوبة: كل إحسان لم يعهد عينه في العهد النبوي كالاجتماع على التراويح وبناء المدارس والربط والكلام في التصوف المحمود وعقد مجالس المناظرة إن أريد بذلك وجه الله. والمباحة: كالمصافحة عقب صلاة الصبح والعصر، والتوسع في المستلذات من أكل وشرب وملبس ومسكن، وقد يكون بعض ذلك مكروها أو خلاف الأولى والله أعلم»</w:t>
      </w:r>
      <w:r w:rsidR="007C3396">
        <w:rPr>
          <w:rFonts w:ascii="Traditional Arabic" w:hAnsi="Traditional Arabic" w:cs="Traditional Arabic"/>
          <w:sz w:val="32"/>
          <w:szCs w:val="32"/>
          <w:rtl/>
        </w:rPr>
        <w:t>.</w:t>
      </w:r>
    </w:p>
    <w:p w:rsidR="009F729B" w:rsidRPr="009F729B" w:rsidRDefault="009F729B" w:rsidP="009F729B">
      <w:pPr>
        <w:jc w:val="mediumKashida"/>
        <w:rPr>
          <w:rFonts w:ascii="Traditional Arabic" w:hAnsi="Traditional Arabic" w:cs="Traditional Arabic"/>
          <w:sz w:val="32"/>
          <w:szCs w:val="32"/>
          <w:rtl/>
        </w:rPr>
      </w:pPr>
    </w:p>
    <w:p w:rsidR="009F729B" w:rsidRPr="009F729B" w:rsidRDefault="009F729B" w:rsidP="009F729B">
      <w:pPr>
        <w:jc w:val="mediumKashida"/>
        <w:rPr>
          <w:rFonts w:ascii="Traditional Arabic" w:hAnsi="Traditional Arabic" w:cs="Traditional Arabic"/>
          <w:sz w:val="32"/>
          <w:szCs w:val="32"/>
          <w:rtl/>
        </w:rPr>
      </w:pPr>
      <w:r w:rsidRPr="009F729B">
        <w:rPr>
          <w:rFonts w:ascii="Traditional Arabic" w:hAnsi="Traditional Arabic" w:cs="Traditional Arabic"/>
          <w:sz w:val="32"/>
          <w:szCs w:val="32"/>
          <w:rtl/>
        </w:rPr>
        <w:t>وهذا التقسيم عن العز بن عبد السلام نقله كذلك عنه النووي حيث قال: «قال الشيخ الإمام المجمع على جلالته وتمكنه من أنواع العلوم وبراعته أبو محمد عبد العزيز بن عبد السلام ورضي عنه في آخر كتاب القواعد: "البدعة منقسمة إلى واجبة ومحرّمة ومندوبة ومباحة</w:t>
      </w:r>
      <w:r w:rsidR="007C3396">
        <w:rPr>
          <w:rFonts w:ascii="Traditional Arabic" w:hAnsi="Traditional Arabic" w:cs="Traditional Arabic"/>
          <w:sz w:val="32"/>
          <w:szCs w:val="32"/>
          <w:rtl/>
        </w:rPr>
        <w:t xml:space="preserve">"» </w:t>
      </w:r>
    </w:p>
    <w:p w:rsidR="000816F0" w:rsidRPr="009F729B" w:rsidRDefault="000816F0" w:rsidP="009F729B">
      <w:pPr>
        <w:jc w:val="mediumKashida"/>
        <w:rPr>
          <w:rFonts w:ascii="Traditional Arabic" w:hAnsi="Traditional Arabic" w:cs="Traditional Arabic"/>
          <w:sz w:val="32"/>
          <w:szCs w:val="32"/>
        </w:rPr>
      </w:pPr>
      <w:bookmarkStart w:id="0" w:name="_GoBack"/>
      <w:bookmarkEnd w:id="0"/>
    </w:p>
    <w:sectPr w:rsidR="000816F0" w:rsidRPr="009F729B" w:rsidSect="007C339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9B"/>
    <w:rsid w:val="000816F0"/>
    <w:rsid w:val="007C3396"/>
    <w:rsid w:val="009D3714"/>
    <w:rsid w:val="009F729B"/>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C12D"/>
  <w15:chartTrackingRefBased/>
  <w15:docId w15:val="{706EE8D8-742D-443D-807F-8641971B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1750</Words>
  <Characters>9976</Characters>
  <Application>Microsoft Office Word</Application>
  <DocSecurity>0</DocSecurity>
  <Lines>83</Lines>
  <Paragraphs>23</Paragraphs>
  <ScaleCrop>false</ScaleCrop>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2018-02-27T13:28:00Z</dcterms:created>
  <dcterms:modified xsi:type="dcterms:W3CDTF">2018-02-27T13:40:00Z</dcterms:modified>
</cp:coreProperties>
</file>