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CD" w:rsidRPr="00EB2ACD" w:rsidRDefault="00EB2ACD" w:rsidP="00EB2ACD">
      <w:pPr>
        <w:spacing w:line="360" w:lineRule="auto"/>
        <w:jc w:val="center"/>
        <w:rPr>
          <w:rFonts w:ascii="Traditional Arabic" w:hAnsi="Traditional Arabic" w:cs="Traditional Arabic"/>
          <w:b/>
          <w:bCs/>
          <w:sz w:val="60"/>
          <w:szCs w:val="60"/>
          <w:rtl/>
        </w:rPr>
      </w:pPr>
      <w:r w:rsidRPr="00EB2ACD">
        <w:rPr>
          <w:rFonts w:ascii="Traditional Arabic" w:hAnsi="Traditional Arabic" w:cs="Traditional Arabic"/>
          <w:b/>
          <w:bCs/>
          <w:sz w:val="60"/>
          <w:szCs w:val="60"/>
          <w:rtl/>
        </w:rPr>
        <w:t>الاستهزاء بالدين</w:t>
      </w:r>
    </w:p>
    <w:p w:rsidR="00EB2ACD" w:rsidRPr="00EB2ACD" w:rsidRDefault="00EB2ACD" w:rsidP="00EB2ACD">
      <w:pPr>
        <w:spacing w:line="360" w:lineRule="auto"/>
        <w:rPr>
          <w:rFonts w:ascii="Traditional Arabic" w:hAnsi="Traditional Arabic" w:cs="Traditional Arabic"/>
          <w:sz w:val="48"/>
          <w:szCs w:val="48"/>
          <w:rtl/>
        </w:rPr>
      </w:pPr>
      <w:r w:rsidRPr="00EB2ACD">
        <w:rPr>
          <w:rFonts w:ascii="Traditional Arabic" w:hAnsi="Traditional Arabic" w:cs="Traditional Arabic" w:hint="cs"/>
          <w:sz w:val="48"/>
          <w:szCs w:val="48"/>
          <w:rtl/>
        </w:rPr>
        <w:t>الاستهزاء</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بالدين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أخطر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الكبائر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وأعظمها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لأن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صاحبه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مريض</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القلب،</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مستهين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بالدين،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لا</w:t>
      </w:r>
      <w:r w:rsidRPr="00EB2ACD">
        <w:rPr>
          <w:rFonts w:ascii="Traditional Arabic" w:hAnsi="Traditional Arabic" w:cs="Traditional Arabic"/>
          <w:sz w:val="48"/>
          <w:szCs w:val="48"/>
          <w:rtl/>
        </w:rPr>
        <w:t xml:space="preserve"> </w:t>
      </w:r>
      <w:proofErr w:type="spellStart"/>
      <w:r w:rsidRPr="00EB2ACD">
        <w:rPr>
          <w:rFonts w:ascii="Traditional Arabic" w:hAnsi="Traditional Arabic" w:cs="Traditional Arabic" w:hint="cs"/>
          <w:sz w:val="48"/>
          <w:szCs w:val="48"/>
          <w:rtl/>
        </w:rPr>
        <w:t>يرضاه</w:t>
      </w:r>
      <w:proofErr w:type="spellEnd"/>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منهجا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للحياة</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ويفضل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عليه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غيره،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وإن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كان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الناشر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لهذه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السخافات</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والمروج</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لها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هو</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بعض</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أعداء</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الإسلام،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فلا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غرابة</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في</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ذلك،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فإن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عداء</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خصوم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الإسلام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للإسلام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سيظل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موجوداً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إلى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يرث</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الله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الأرض</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ومن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عليها،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ولا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يهدأ</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ذلك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إلا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إذا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ترك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المسلمون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دينهم،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وانتموا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إلى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الديانات</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الأخرى،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قال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الله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تعالى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وَلَن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تَرْضَى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عَنكَ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الْيَهُودُ</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وَلاَ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النَّصَارَى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حَتَّى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تَتَّبِعَ</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مِلَّتَهُمْ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قُلْ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إِنَّ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هُدَى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اللّهِ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هُوَ</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الْهُدَى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وَلَئِنِ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اتَّبَعْتَ</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أَهْوَاءهُم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بَعْدَ</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الَّذِي</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جَاءكَ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الْعِلْمِ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لَكَ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اللّهِ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وَلِيٍّ</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وَلاَ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نَصِيرٍ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البقرة</w:t>
      </w:r>
      <w:r w:rsidRPr="00EB2ACD">
        <w:rPr>
          <w:rFonts w:ascii="Traditional Arabic" w:hAnsi="Traditional Arabic" w:cs="Traditional Arabic"/>
          <w:sz w:val="48"/>
          <w:szCs w:val="48"/>
          <w:rtl/>
        </w:rPr>
        <w:t>:120].</w:t>
      </w:r>
    </w:p>
    <w:p w:rsidR="00EB2ACD" w:rsidRPr="00EB2ACD" w:rsidRDefault="00EB2ACD" w:rsidP="00EB2ACD">
      <w:pPr>
        <w:spacing w:line="360" w:lineRule="auto"/>
        <w:rPr>
          <w:rFonts w:ascii="Traditional Arabic" w:hAnsi="Traditional Arabic" w:cs="Traditional Arabic"/>
          <w:sz w:val="48"/>
          <w:szCs w:val="48"/>
          <w:rtl/>
        </w:rPr>
      </w:pPr>
    </w:p>
    <w:p w:rsidR="00EB2ACD" w:rsidRPr="00EB2ACD" w:rsidRDefault="00EB2ACD" w:rsidP="00EB2ACD">
      <w:pPr>
        <w:spacing w:line="360" w:lineRule="auto"/>
        <w:rPr>
          <w:rFonts w:ascii="Traditional Arabic" w:hAnsi="Traditional Arabic" w:cs="Traditional Arabic"/>
          <w:sz w:val="48"/>
          <w:szCs w:val="48"/>
          <w:rtl/>
        </w:rPr>
      </w:pPr>
      <w:r w:rsidRPr="00EB2ACD">
        <w:rPr>
          <w:rFonts w:ascii="Traditional Arabic" w:hAnsi="Traditional Arabic" w:cs="Traditional Arabic" w:hint="cs"/>
          <w:sz w:val="48"/>
          <w:szCs w:val="48"/>
          <w:rtl/>
        </w:rPr>
        <w:lastRenderedPageBreak/>
        <w:t>يَسْأَلُونَكَ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الشَّهْرِ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الْحَرَامِ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قِتَالٍ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فِيهِ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قُلْ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قِتَالٌ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فِيهِ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كَبِيرٌ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وَصَدٌّ</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سَبِيلِ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اللّهِ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وَكُفْرٌ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بِهِ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وَالْمَسْجِدِ</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الْحَرَامِ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وَإِخْرَاجُ</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أَهْلِهِ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مِنْهُ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أَكْبَرُ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عِندَ</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اللّهِ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وَالْفِتْنَةُ</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أَكْبَرُ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الْقَتْلِ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وَلاَ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يَزَالُونَ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يُقَاتِلُونَكُمْ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حَتَّىَ</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يَرُدُّوكُمْ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دِينِكُمْ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إِنِ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اسْتَطَاعُواْ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وَمَن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يَرْتَدِدْ</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مِنكُمْ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دِينِهِ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فَيَمُتْ</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وَهُوَ</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كَافِرٌ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فَأُوْلَئِكَ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حَبِطَتْ</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أَعْمَالُهُمْ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فِي</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الدُّنْيَا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وَالآخِرَةِ</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وَأُوْلَئِكَ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أَصْحَابُ</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النَّارِ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هُمْ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فِيهَا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خَالِدُونَ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البقرة</w:t>
      </w:r>
      <w:r w:rsidRPr="00EB2ACD">
        <w:rPr>
          <w:rFonts w:ascii="Traditional Arabic" w:hAnsi="Traditional Arabic" w:cs="Traditional Arabic"/>
          <w:sz w:val="48"/>
          <w:szCs w:val="48"/>
          <w:rtl/>
        </w:rPr>
        <w:t>:217].</w:t>
      </w:r>
    </w:p>
    <w:p w:rsidR="00EB2ACD" w:rsidRPr="00EB2ACD" w:rsidRDefault="00EB2ACD" w:rsidP="00EB2ACD">
      <w:pPr>
        <w:spacing w:line="360" w:lineRule="auto"/>
        <w:rPr>
          <w:rFonts w:ascii="Traditional Arabic" w:hAnsi="Traditional Arabic" w:cs="Traditional Arabic"/>
          <w:sz w:val="48"/>
          <w:szCs w:val="48"/>
          <w:rtl/>
        </w:rPr>
      </w:pPr>
      <w:bookmarkStart w:id="0" w:name="_GoBack"/>
      <w:bookmarkEnd w:id="0"/>
    </w:p>
    <w:p w:rsidR="00EB2ACD" w:rsidRDefault="00EB2ACD" w:rsidP="00EB2ACD">
      <w:pPr>
        <w:spacing w:line="360" w:lineRule="auto"/>
        <w:jc w:val="mediumKashida"/>
        <w:rPr>
          <w:rFonts w:ascii="Traditional Arabic" w:hAnsi="Traditional Arabic" w:cs="Traditional Arabic"/>
          <w:sz w:val="48"/>
          <w:szCs w:val="48"/>
          <w:rtl/>
        </w:rPr>
      </w:pPr>
      <w:r w:rsidRPr="00EB2ACD">
        <w:rPr>
          <w:rFonts w:ascii="Traditional Arabic" w:hAnsi="Traditional Arabic" w:cs="Traditional Arabic" w:hint="cs"/>
          <w:sz w:val="48"/>
          <w:szCs w:val="48"/>
          <w:rtl/>
        </w:rPr>
        <w:t>وواجب</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المسلم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إزاء</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مثل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هذه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الأمور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هو</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الدفاع</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عقيدته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ومقدساته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وتعاليم</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دينه،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ونسأل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الله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العلي</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القدير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أن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يجعلنا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وإياك</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ممن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يغار</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لدينه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ويدافع</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عن</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شعائره</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ويحميها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بكل</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ما</w:t>
      </w:r>
      <w:r w:rsidRPr="00EB2ACD">
        <w:rPr>
          <w:rFonts w:ascii="Traditional Arabic" w:hAnsi="Traditional Arabic" w:cs="Traditional Arabic"/>
          <w:sz w:val="48"/>
          <w:szCs w:val="48"/>
          <w:rtl/>
        </w:rPr>
        <w:t xml:space="preserve"> </w:t>
      </w:r>
      <w:r w:rsidRPr="00EB2ACD">
        <w:rPr>
          <w:rFonts w:ascii="Traditional Arabic" w:hAnsi="Traditional Arabic" w:cs="Traditional Arabic" w:hint="cs"/>
          <w:sz w:val="48"/>
          <w:szCs w:val="48"/>
          <w:rtl/>
        </w:rPr>
        <w:t>يستطيع</w:t>
      </w:r>
      <w:r w:rsidRPr="00EB2ACD">
        <w:rPr>
          <w:rFonts w:ascii="Traditional Arabic" w:hAnsi="Traditional Arabic" w:cs="Traditional Arabic"/>
          <w:sz w:val="48"/>
          <w:szCs w:val="48"/>
          <w:rtl/>
        </w:rPr>
        <w:t>.</w:t>
      </w:r>
    </w:p>
    <w:p w:rsidR="00EB2ACD" w:rsidRPr="00EB2ACD" w:rsidRDefault="00EB2ACD" w:rsidP="00EB2ACD">
      <w:pPr>
        <w:spacing w:line="360" w:lineRule="auto"/>
        <w:jc w:val="mediumKashida"/>
        <w:rPr>
          <w:rFonts w:ascii="Traditional Arabic" w:hAnsi="Traditional Arabic" w:cs="Traditional Arabic"/>
          <w:sz w:val="48"/>
          <w:szCs w:val="48"/>
          <w:rtl/>
        </w:rPr>
      </w:pPr>
      <w:r w:rsidRPr="00EB2ACD">
        <w:rPr>
          <w:rFonts w:ascii="Traditional Arabic" w:hAnsi="Traditional Arabic" w:cs="Traditional Arabic"/>
          <w:sz w:val="48"/>
          <w:szCs w:val="48"/>
          <w:rtl/>
        </w:rPr>
        <w:lastRenderedPageBreak/>
        <w:t xml:space="preserve">الاستهزاء بالدين ناقض من نواقض الاسلام، والاستهزاء هو انتقاص الرب جل وعلا والسخرية منه، او انتقاص الرسول او السخرية منه او انتقاص الدين والسخرية منه. لقوله تعالى: (ولئن سألتهم ليقولن إنما كنا نخوض ونلعب قل أبالله وآياته ورسله كنتم تستهزئون. لا تعتذروا قد كفرتم بعد إيمانكم). وذلك في حق بعض المسلمين في غزوة تبوك، وذكر السلف والخلف: ان معناها عام الى يوم القيامة فيمن استهزأ بالله او القرآن او الرسول، وصفة كلامهم انهم قالوا: ما رأينا مثل قرائنا هؤلاء ارغب بطونا ولا اكذب ألسنا ولا أجبن عند اللقاء يعنون بذلك رسول الله والعلماء من اصحابه، فلما نقل الكلام عن عوف بن مالك اتى القائل يعتذر انه قاله على وجه اللعب كما يفعل المسافرون، فينزل الوحي ان هذا كفر بعد الايمان، </w:t>
      </w:r>
      <w:r w:rsidRPr="00EB2ACD">
        <w:rPr>
          <w:rFonts w:ascii="Traditional Arabic" w:hAnsi="Traditional Arabic" w:cs="Traditional Arabic"/>
          <w:sz w:val="48"/>
          <w:szCs w:val="48"/>
          <w:rtl/>
        </w:rPr>
        <w:lastRenderedPageBreak/>
        <w:t xml:space="preserve">ولو كان على وجه المزاح، والذي يعتذر يظن ان الكفر </w:t>
      </w:r>
      <w:proofErr w:type="gramStart"/>
      <w:r w:rsidRPr="00EB2ACD">
        <w:rPr>
          <w:rFonts w:ascii="Traditional Arabic" w:hAnsi="Traditional Arabic" w:cs="Traditional Arabic"/>
          <w:sz w:val="48"/>
          <w:szCs w:val="48"/>
          <w:rtl/>
        </w:rPr>
        <w:t>اذا</w:t>
      </w:r>
      <w:proofErr w:type="gramEnd"/>
      <w:r w:rsidRPr="00EB2ACD">
        <w:rPr>
          <w:rFonts w:ascii="Traditional Arabic" w:hAnsi="Traditional Arabic" w:cs="Traditional Arabic"/>
          <w:sz w:val="48"/>
          <w:szCs w:val="48"/>
          <w:rtl/>
        </w:rPr>
        <w:t xml:space="preserve"> قاله جادا لا لاعبا.</w:t>
      </w:r>
    </w:p>
    <w:p w:rsidR="00EB2ACD" w:rsidRPr="00EB2ACD" w:rsidRDefault="00EB2ACD" w:rsidP="00EB2ACD">
      <w:pPr>
        <w:spacing w:line="360" w:lineRule="auto"/>
        <w:jc w:val="mediumKashida"/>
        <w:rPr>
          <w:rFonts w:ascii="Traditional Arabic" w:hAnsi="Traditional Arabic" w:cs="Traditional Arabic"/>
          <w:b/>
          <w:bCs/>
          <w:sz w:val="48"/>
          <w:szCs w:val="48"/>
          <w:rtl/>
        </w:rPr>
      </w:pPr>
      <w:r w:rsidRPr="00EB2ACD">
        <w:rPr>
          <w:rFonts w:ascii="Traditional Arabic" w:hAnsi="Traditional Arabic" w:cs="Traditional Arabic"/>
          <w:b/>
          <w:bCs/>
          <w:sz w:val="48"/>
          <w:szCs w:val="48"/>
          <w:rtl/>
        </w:rPr>
        <w:t>الاستهزاء على نوعين:</w:t>
      </w:r>
    </w:p>
    <w:p w:rsidR="00EB2ACD" w:rsidRPr="00EB2ACD" w:rsidRDefault="00EB2ACD" w:rsidP="00EB2ACD">
      <w:pPr>
        <w:spacing w:line="360" w:lineRule="auto"/>
        <w:jc w:val="mediumKashida"/>
        <w:rPr>
          <w:rFonts w:ascii="Traditional Arabic" w:hAnsi="Traditional Arabic" w:cs="Traditional Arabic"/>
          <w:sz w:val="48"/>
          <w:szCs w:val="48"/>
          <w:rtl/>
        </w:rPr>
      </w:pPr>
      <w:proofErr w:type="gramStart"/>
      <w:r w:rsidRPr="00EB2ACD">
        <w:rPr>
          <w:rFonts w:ascii="Traditional Arabic" w:hAnsi="Traditional Arabic" w:cs="Traditional Arabic"/>
          <w:b/>
          <w:bCs/>
          <w:sz w:val="48"/>
          <w:szCs w:val="48"/>
          <w:rtl/>
        </w:rPr>
        <w:t>احدهما</w:t>
      </w:r>
      <w:proofErr w:type="gramEnd"/>
      <w:r w:rsidRPr="00EB2ACD">
        <w:rPr>
          <w:rFonts w:ascii="Traditional Arabic" w:hAnsi="Traditional Arabic" w:cs="Traditional Arabic"/>
          <w:sz w:val="48"/>
          <w:szCs w:val="48"/>
          <w:rtl/>
        </w:rPr>
        <w:t>: الاستهزاء الصريح كالذي نزلت فيه الآية، وهو قولهم: ما رأينا مثل قرائنا هؤلاء ارغب بطونا، ولا أكذب ألسنا، ولا اجبن عند اللقاء، او نحو ذلك من اقوال المستهزئين، وكقول بعضهم: دينكم هذا دين خامس، وقول الآخر: دينكم اخرق، وقول الاخر، اذا رأى الآمرين بالمعروف، والناهين عن المنكر: جاءكم اهل الديك بالكاف بدل النون، وقول الآخر اذا رأى طلبة العلم: هؤلاء الطلبة بسكون اللام، وما اشبه ذلك مما لا يحصى الا بكلفة، مما هو اعظم من قول الذين نزلت فيهم الآية.</w:t>
      </w:r>
    </w:p>
    <w:p w:rsidR="00EB2ACD" w:rsidRPr="00EB2ACD" w:rsidRDefault="00EB2ACD" w:rsidP="00EB2ACD">
      <w:pPr>
        <w:spacing w:line="360" w:lineRule="auto"/>
        <w:jc w:val="mediumKashida"/>
        <w:rPr>
          <w:rFonts w:ascii="Traditional Arabic" w:hAnsi="Traditional Arabic" w:cs="Traditional Arabic"/>
          <w:sz w:val="48"/>
          <w:szCs w:val="48"/>
          <w:rtl/>
        </w:rPr>
      </w:pPr>
      <w:r w:rsidRPr="00EB2ACD">
        <w:rPr>
          <w:rFonts w:ascii="Traditional Arabic" w:hAnsi="Traditional Arabic" w:cs="Traditional Arabic"/>
          <w:b/>
          <w:bCs/>
          <w:sz w:val="48"/>
          <w:szCs w:val="48"/>
          <w:rtl/>
        </w:rPr>
        <w:lastRenderedPageBreak/>
        <w:t>النوع</w:t>
      </w:r>
      <w:r w:rsidRPr="00EB2ACD">
        <w:rPr>
          <w:rFonts w:ascii="Traditional Arabic" w:hAnsi="Traditional Arabic" w:cs="Traditional Arabic"/>
          <w:sz w:val="48"/>
          <w:szCs w:val="48"/>
          <w:rtl/>
        </w:rPr>
        <w:t xml:space="preserve"> </w:t>
      </w:r>
      <w:r w:rsidRPr="00EB2ACD">
        <w:rPr>
          <w:rFonts w:ascii="Traditional Arabic" w:hAnsi="Traditional Arabic" w:cs="Traditional Arabic"/>
          <w:b/>
          <w:bCs/>
          <w:sz w:val="48"/>
          <w:szCs w:val="48"/>
          <w:rtl/>
        </w:rPr>
        <w:t>الثاني</w:t>
      </w:r>
      <w:r w:rsidRPr="00EB2ACD">
        <w:rPr>
          <w:rFonts w:ascii="Traditional Arabic" w:hAnsi="Traditional Arabic" w:cs="Traditional Arabic"/>
          <w:sz w:val="48"/>
          <w:szCs w:val="48"/>
          <w:rtl/>
        </w:rPr>
        <w:t xml:space="preserve">: غير الصريح وهو البحر الذي لا ساحل له، مثل الرمز بالعين واخراج اللسان، ومد الشفة، والغمز باليد عند تلاوة كتاب الله او سنة رسول الله، او عند الأمر بالمعروف </w:t>
      </w:r>
      <w:proofErr w:type="spellStart"/>
      <w:r w:rsidRPr="00EB2ACD">
        <w:rPr>
          <w:rFonts w:ascii="Traditional Arabic" w:hAnsi="Traditional Arabic" w:cs="Traditional Arabic"/>
          <w:sz w:val="48"/>
          <w:szCs w:val="48"/>
          <w:rtl/>
        </w:rPr>
        <w:t>أوالنهي</w:t>
      </w:r>
      <w:proofErr w:type="spellEnd"/>
      <w:r w:rsidRPr="00EB2ACD">
        <w:rPr>
          <w:rFonts w:ascii="Traditional Arabic" w:hAnsi="Traditional Arabic" w:cs="Traditional Arabic"/>
          <w:sz w:val="48"/>
          <w:szCs w:val="48"/>
          <w:rtl/>
        </w:rPr>
        <w:t xml:space="preserve"> عن المنكر.</w:t>
      </w:r>
    </w:p>
    <w:p w:rsidR="00EB2ACD" w:rsidRPr="00EB2ACD" w:rsidRDefault="00EB2ACD" w:rsidP="00EB2ACD">
      <w:pPr>
        <w:spacing w:line="360" w:lineRule="auto"/>
        <w:jc w:val="mediumKashida"/>
        <w:rPr>
          <w:rFonts w:ascii="Traditional Arabic" w:hAnsi="Traditional Arabic" w:cs="Traditional Arabic"/>
          <w:sz w:val="48"/>
          <w:szCs w:val="48"/>
          <w:rtl/>
        </w:rPr>
      </w:pPr>
    </w:p>
    <w:p w:rsidR="000816F0" w:rsidRDefault="00EB2ACD" w:rsidP="00EB2ACD">
      <w:pPr>
        <w:spacing w:line="360" w:lineRule="auto"/>
        <w:jc w:val="mediumKashida"/>
        <w:rPr>
          <w:rFonts w:ascii="Traditional Arabic" w:hAnsi="Traditional Arabic" w:cs="Traditional Arabic"/>
          <w:sz w:val="48"/>
          <w:szCs w:val="48"/>
          <w:rtl/>
        </w:rPr>
      </w:pPr>
      <w:r w:rsidRPr="00EB2ACD">
        <w:rPr>
          <w:rFonts w:ascii="Traditional Arabic" w:hAnsi="Traditional Arabic" w:cs="Traditional Arabic"/>
          <w:sz w:val="48"/>
          <w:szCs w:val="48"/>
          <w:rtl/>
        </w:rPr>
        <w:t>وقد اجمع العلماء على كفر من استهزأ بالله، او بكتابه، او برسوله: او بدينه، ولو هازلا لم يقصد حقيقة الاستهزاء إجماعا.</w:t>
      </w:r>
    </w:p>
    <w:p w:rsidR="00EB2ACD" w:rsidRDefault="00EB2ACD" w:rsidP="00EB2ACD">
      <w:pPr>
        <w:spacing w:line="360" w:lineRule="auto"/>
        <w:jc w:val="mediumKashida"/>
        <w:rPr>
          <w:rFonts w:ascii="Traditional Arabic" w:hAnsi="Traditional Arabic" w:cs="Traditional Arabic"/>
          <w:sz w:val="48"/>
          <w:szCs w:val="48"/>
          <w:rtl/>
        </w:rPr>
      </w:pPr>
    </w:p>
    <w:p w:rsidR="00EB2ACD" w:rsidRDefault="00EB2ACD" w:rsidP="00EB2ACD">
      <w:pPr>
        <w:spacing w:line="360" w:lineRule="auto"/>
        <w:jc w:val="mediumKashida"/>
        <w:rPr>
          <w:rFonts w:ascii="Traditional Arabic" w:hAnsi="Traditional Arabic" w:cs="Traditional Arabic"/>
          <w:sz w:val="48"/>
          <w:szCs w:val="48"/>
          <w:rtl/>
        </w:rPr>
      </w:pPr>
    </w:p>
    <w:p w:rsidR="00EB2ACD" w:rsidRPr="00EB2ACD" w:rsidRDefault="00EB2ACD" w:rsidP="00EB2ACD">
      <w:pPr>
        <w:spacing w:line="360" w:lineRule="auto"/>
        <w:jc w:val="mediumKashida"/>
        <w:rPr>
          <w:rFonts w:ascii="Traditional Arabic" w:hAnsi="Traditional Arabic" w:cs="Traditional Arabic"/>
          <w:sz w:val="48"/>
          <w:szCs w:val="48"/>
        </w:rPr>
      </w:pPr>
    </w:p>
    <w:sectPr w:rsidR="00EB2ACD" w:rsidRPr="00EB2ACD" w:rsidSect="00EB2AC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CD"/>
    <w:rsid w:val="000816F0"/>
    <w:rsid w:val="009D3714"/>
    <w:rsid w:val="00EB2ACD"/>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EAE4"/>
  <w15:chartTrackingRefBased/>
  <w15:docId w15:val="{3A2D68EC-8979-4382-BB08-3CB6A223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B2ACD"/>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EB2AC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cp:lastPrinted>2018-03-14T19:49:00Z</cp:lastPrinted>
  <dcterms:created xsi:type="dcterms:W3CDTF">2018-03-14T19:47:00Z</dcterms:created>
  <dcterms:modified xsi:type="dcterms:W3CDTF">2018-03-14T19:50:00Z</dcterms:modified>
</cp:coreProperties>
</file>