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1" w:rsidRPr="00CA00B1" w:rsidRDefault="00CA00B1" w:rsidP="00CA00B1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CA00B1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الأشكال المتعددة للطاقة"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A00B1">
        <w:rPr>
          <w:rFonts w:ascii="Traditional Arabic" w:hAnsi="Traditional Arabic" w:cs="Traditional Arabic"/>
          <w:b/>
          <w:bCs/>
          <w:sz w:val="38"/>
          <w:szCs w:val="38"/>
          <w:rtl/>
        </w:rPr>
        <w:t>طاقة الحركة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نظرة عامة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حركة البندول تعتبر من أفضل الأمثلة عند دراسة طاقة الحركة وطاقة الوضع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هي الطاقة التي يمتلكها الجسم بسبب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حركته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هي تُساوي الشغل اللازم لتسريع جسم ما من حالة السكون إلى سرعة معُينة، سواء كانت سرعة مستقيمة أو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زاويّة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طاقة الوضع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طاقة الوضع هي الطاقة التي يمتلكها الجسم بسبب وضعه أو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حالته ,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أو نتيجة وقوعه تحت تأثير جاذبية مثل الجاذبية الأرضية , أو مجال ما مثل المجال المغناطيسي أو المجال الكهربي إذا كان له شحنة كهربائية .أو تحت تأثير قوة شد مرنة مثل الزنبرك . وتتغير طاقة وضع الجسم بتغير ارتفاعه عن سطح الأرض الذي يشكل مرجعا لحساب تلك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الطاقة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طاقة الوضع المرنة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سقوط كرة تحت تأثير الجاذبية الأرضية وتغير كل من طاقة وضعها وطاقة حركتها</w:t>
      </w:r>
    </w:p>
    <w:p w:rsid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طاقة الوضع المرنة هي طاقة الوضع التي يحتملها الجسم المادي المرن عند تغيير وضعه في الأصل بضغطه أو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تمديده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وقوة الشد أو الضغط </w:t>
      </w:r>
      <w:r w:rsidRPr="00CA00B1">
        <w:rPr>
          <w:rFonts w:ascii="Traditional Arabic" w:hAnsi="Traditional Arabic" w:cs="Traditional Arabic"/>
          <w:sz w:val="32"/>
          <w:szCs w:val="32"/>
        </w:rPr>
        <w:t>F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على زنبرك تتبع قانون هوك الذي يشير إلى أن الكمية التي يتغير بها الجسم (الإجهاد) مرتبطة خطيًا بالقوة المسببة لهذا التغير (الشد /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الضغط )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طاقة السطح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سبب تكون التوتر السطحي هو أن القوى والروابط بين جزيئات السائل هي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المسؤلة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عن التوتر السطحي والجزيئات على السطح ليس لديها جزيئات فوقها لذلك تكون قوى الترابط على الجزيئات الأخرى المحيطة بها أقوى مقارنة بالجزيئات الداخلية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يرمز للتوتر السطحي بالرمز </w:t>
      </w:r>
      <w:r w:rsidRPr="00CA00B1">
        <w:rPr>
          <w:rFonts w:ascii="Cambria" w:hAnsi="Cambria" w:cs="Cambria"/>
          <w:sz w:val="32"/>
          <w:szCs w:val="32"/>
        </w:rPr>
        <w:t>σ</w:t>
      </w:r>
      <w:r w:rsidRPr="00CA00B1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CA00B1">
        <w:rPr>
          <w:rFonts w:ascii="Cambria" w:hAnsi="Cambria" w:cs="Cambria"/>
          <w:sz w:val="32"/>
          <w:szCs w:val="32"/>
        </w:rPr>
        <w:t>γ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أو </w:t>
      </w:r>
      <w:r w:rsidRPr="00CA00B1">
        <w:rPr>
          <w:rFonts w:ascii="Traditional Arabic" w:hAnsi="Traditional Arabic" w:cs="Traditional Arabic"/>
          <w:sz w:val="32"/>
          <w:szCs w:val="32"/>
        </w:rPr>
        <w:t>T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>، ويعرّف بأنه القوة المؤثرة عموديّا على طول خط عمل وحدة القوى عندما تكون هذه القوة موازية للسطح. ويقاس التوتر السطحي بوحدات نيوتن لكل متر(</w:t>
      </w:r>
      <w:r w:rsidRPr="00CA00B1">
        <w:rPr>
          <w:rFonts w:ascii="Traditional Arabic" w:hAnsi="Traditional Arabic" w:cs="Traditional Arabic"/>
          <w:sz w:val="32"/>
          <w:szCs w:val="32"/>
        </w:rPr>
        <w:t>N·m</w:t>
      </w:r>
      <w:r w:rsidRPr="00CA00B1">
        <w:rPr>
          <w:rFonts w:ascii="Sakkal Majalla" w:hAnsi="Sakkal Majalla" w:cs="Sakkal Majalla"/>
          <w:sz w:val="32"/>
          <w:szCs w:val="32"/>
        </w:rPr>
        <w:t>−</w:t>
      </w:r>
      <w:r w:rsidRPr="00CA00B1">
        <w:rPr>
          <w:rFonts w:ascii="Traditional Arabic" w:hAnsi="Traditional Arabic" w:cs="Traditional Arabic"/>
          <w:sz w:val="32"/>
          <w:szCs w:val="32"/>
        </w:rPr>
        <w:t>1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)، أو داين لكل سنتيميتر. وبالنسبة للديناميكا الحرارية يعرف التوتر السطحي على أنه الشغل المبذول لوحدة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المساحات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أمثلة على التوتر السطحي في حياتنا اليومية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قطرات الماء تأخذ أشكالاً شبه كروية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تقدم ظاهرة الشد السطحي تفسيراً لكثير من الظواهر الشائعة في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حياتنا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فعلى سبيل المثال تأخذ قطرات السوائل أشكال شبه كروية بسبب ظاهرة الشد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السطحي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وتقدم ظاهرة التوتر السطحي تفسيراً لإمكانية عمل فقاعات الصابون بينما لا يمكن القيام بعمل فقاعات باستخدام الماء النقي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وحده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كما أن إضافة الصابون إلى الماء تجعله منظفاً ممتازاً عبر تقليل توتره السطحي وبالتالي تجعله قادراً على تبليل والإحاطة بالأوساخ لتسهل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إزالتها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تقيس طاقة السطح مدى تحطم الروابط بين الجزيئية الذي يحدث عند تشكل سطح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ما ,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أو تقطيع جسم صلب إلى قطع صغيرة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طاقة الصوت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الصوت هو شكل من أشكال الاهتزازات الميكانيكية التي تنتشر من خلال أي وسط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مادي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ويرتبط ارتباطا وثيقا بقدرة الأذن البشرية على إدراك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الصوت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ويعمل الجزء الخارجي من الأذن إلى جمع و تكبير الاهتزازات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الصوتية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ليضرب طبلة الأذن لتترجم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الإهتزازات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إلى صوت تسمعه الأذن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الداخلية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طاقة الوضع الجاذبية</w:t>
      </w:r>
    </w:p>
    <w:p w:rsid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طاقة الوضع الجاذبية هي شكل من أشكال الطاقة المتعلقة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بالجاذبية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فإذا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إفترضنا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وجود جسم كتلته </w:t>
      </w:r>
      <w:r w:rsidRPr="00CA00B1">
        <w:rPr>
          <w:rFonts w:ascii="Traditional Arabic" w:hAnsi="Traditional Arabic" w:cs="Traditional Arabic"/>
          <w:sz w:val="32"/>
          <w:szCs w:val="32"/>
        </w:rPr>
        <w:t>m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وعلى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إرتفاع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رأسي من الأرض يساوي </w:t>
      </w:r>
      <w:r w:rsidRPr="00CA00B1">
        <w:rPr>
          <w:rFonts w:ascii="Traditional Arabic" w:hAnsi="Traditional Arabic" w:cs="Traditional Arabic"/>
          <w:sz w:val="32"/>
          <w:szCs w:val="32"/>
        </w:rPr>
        <w:t>h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وتحت تأثير عجلة الجاذبية الأرضية </w:t>
      </w:r>
      <w:r w:rsidRPr="00CA00B1">
        <w:rPr>
          <w:rFonts w:ascii="Traditional Arabic" w:hAnsi="Traditional Arabic" w:cs="Traditional Arabic"/>
          <w:sz w:val="32"/>
          <w:szCs w:val="32"/>
        </w:rPr>
        <w:t>g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وقيمتها </w:t>
      </w:r>
      <w:r w:rsidRPr="00CA00B1">
        <w:rPr>
          <w:rFonts w:ascii="Traditional Arabic" w:hAnsi="Traditional Arabic" w:cs="Traditional Arabic"/>
          <w:sz w:val="32"/>
          <w:szCs w:val="32"/>
        </w:rPr>
        <w:t>g = 9.81 m s</w:t>
      </w:r>
      <w:r w:rsidRPr="00CA00B1">
        <w:rPr>
          <w:rFonts w:ascii="Sakkal Majalla" w:hAnsi="Sakkal Majalla" w:cs="Sakkal Majalla"/>
          <w:sz w:val="32"/>
          <w:szCs w:val="32"/>
        </w:rPr>
        <w:t>−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</w:rPr>
        <w:t>1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</w:rPr>
      </w:pP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الطاقة الحرارية</w:t>
      </w:r>
    </w:p>
    <w:p w:rsid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الطاقة الحرارية هي شكل معهود من أشكال الطاقة، يتم انتقالها عن طريق التوصيل أو الإشعاع أو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الحمل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حيث يتم انتقال الحرارة دائما من الجسم الساخن إلى البارد. ويتسبب انتقال الحرارة من جسم إلى جسم إلى رفع درجة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حرارته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يمكن تحويل الطاقة الحرارية إلى أي نوع آخر من الطاقة مثل الطاقة الميكانيكية كما في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السيارة ،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أو طاقة كهربائية كما في محطة الطاقة الكهربائية أو طاقة إشعاعية كما في النار أو في النجوم وغيرها , كما أننا نستغلها في إدارة المحركات مثل الآلة البخارية ومحرك الاحتراق الداخلي والمحرك النفاث والصواريخ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الطاقة الحركية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حركة حرارية لجزء من </w:t>
      </w:r>
      <w:proofErr w:type="spellStart"/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جزيئ</w:t>
      </w:r>
      <w:proofErr w:type="spellEnd"/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بروتين.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عندما تكتسب المادة حرارة ترتفع طاقة الحركة لجزيئاتها وتظهر في صورة طاقة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حرارية ،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ويسبب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إنخفاض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الحرارة لجسم ما من طاقة حركة جزيئاته. فالطاقة الحرارية هي طاقة حركية وتلك الحركة تظهر كحركة عشوائية لجزيئات المادة في الغازات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والسوائل ،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وحركة اهتزازية للشبكة البلورية للمادة الصلبة وينقلها ما يسمى فوتون.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إذا كانت الطاقة الحركية لجميع جزيئات مادة ما مساوية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للصفر ،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فتكون درجة حرارته عند الصفر المطلق حيث الكتلة </w:t>
      </w:r>
      <w:r w:rsidRPr="00CA00B1">
        <w:rPr>
          <w:rFonts w:ascii="Traditional Arabic" w:hAnsi="Traditional Arabic" w:cs="Traditional Arabic"/>
          <w:sz w:val="32"/>
          <w:szCs w:val="32"/>
        </w:rPr>
        <w:t>m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والحرارة النوعية </w:t>
      </w:r>
      <w:r w:rsidRPr="00CA00B1">
        <w:rPr>
          <w:rFonts w:ascii="Traditional Arabic" w:hAnsi="Traditional Arabic" w:cs="Traditional Arabic"/>
          <w:sz w:val="32"/>
          <w:szCs w:val="32"/>
        </w:rPr>
        <w:t>c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دائما لا تصلان إلى الصفر . ومقياس درجة الحرارة هي كلفن وهي المرجع لمقاييس درجة الحرارة مثل الدرجة المئوية أو الدرجة </w:t>
      </w:r>
      <w:proofErr w:type="spellStart"/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الفاهرنهيتية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درجة الصفر المطلق هي -16 و273 بدرجة الحرارة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المئوية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طاقة كيميائية</w:t>
      </w: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الطاقة الكيميائية هي الطاقة التي تحدث نتيجة التفاعلات بين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الجزيئات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وويمكن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تعريفها بأنه الشغل التي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تبذلة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القوة الكهربية خلال إعادة ترتيب الشحنات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الكهربائية ,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الإلكترونات , البروتونات . وإذا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إنخفضت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الطاقة الكيميائية لنظام ما خلال تفاعل كيميائي يظهر الفقد في صورة حرارة أو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ضوء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والعكس صحيح إذا زادت الطاقة الكيميائية لنظام ما خلال تفاعل كيميائي يكون سبب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هذة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الزياده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تعرض النظام لحرارة أو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ضوء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كما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يلي :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عند تفاعل ذرتين من ذرات الهيدروجين لتكوين جزئ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الهيدروجين ,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تنخفض الطاقة الكيميائية بمقدار 724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</w:rPr>
        <w:t>zj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والتي تستهلك في ربط الذرات مع بعضها والمسمى العلمي لها هو طاقة الرابطة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عند إزالة إلكترون تماما من ذرة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الهيدروجين ,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تزداد الطاقة الكيميائية بمقدار 2.18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</w:rPr>
        <w:t>aj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وهي ما تسببها طاقة التأين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قد تظهر أحيانا كحرارة ناتجة عن التفاعل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الكيميائي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وهي أيضا الحرارة الناتجة عن الاحتراق حيث يتحد كربون مع الأكسجين وتنشأ منه حرارة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ونارا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كما نستغل التفاعل بين الكيروسين و الأكسجين في محرك الاحتراق الداخلي لإنتاج حركة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السيارة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ويمكننا بواسطة قانون هس حساب الطاقة الناتجة عن طريق قيم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الإنثالبي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القياسي للتكوين للمواد المشتركة في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التفاعل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علم الحركة الحرارية الكيميائية هو أحد فروع علم الحركة الحرارية (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الترموديناميكا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) التي تهتم بدراسة الحركة الحرارية في الأجسام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والأنظمة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وتتعلق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الترمودينامكا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الكيميائية بدراسة علاقة الحرارة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و الشغل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بالتفاعلات الكيميائية أو علاقتهما بالتغيرات الفيزيائية لحالة نظام يتبع قوانين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الترموديناميكا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. وتتضمن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الترمودینامیكا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الكيميائية القياس المعملي للعمليات المختلفة وكذلك تطبيق الطرق الرياضية في دراسة مسألة التفاعلات والتغير الطبيعي التلقائي الذي يحدث في عمليات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مختلفة .</w:t>
      </w:r>
      <w:proofErr w:type="gramEnd"/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وقد أشار بعض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الكيميائين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إلى الطاقة الكيميائية على أنها نوع من أنواع الطاقة الداخلية </w:t>
      </w:r>
      <w:r w:rsidRPr="00CA00B1">
        <w:rPr>
          <w:rFonts w:ascii="Traditional Arabic" w:hAnsi="Traditional Arabic" w:cs="Traditional Arabic"/>
          <w:sz w:val="32"/>
          <w:szCs w:val="32"/>
        </w:rPr>
        <w:t>U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ويمكن قياسها عند ثبات حجم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النظام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ولكن عند تغير الحجم وثبات الضغط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( كما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في حالة الغازات ) , يجب إعادة الحسابات مرة أخرى لمعرفة المحتوى الحراري للنظام </w:t>
      </w:r>
      <w:r w:rsidRPr="00CA00B1">
        <w:rPr>
          <w:rFonts w:ascii="Traditional Arabic" w:hAnsi="Traditional Arabic" w:cs="Traditional Arabic"/>
          <w:sz w:val="32"/>
          <w:szCs w:val="32"/>
        </w:rPr>
        <w:t>H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الإنثالبي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)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ويعتبر التغير في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الإنثالبي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A00B1">
        <w:rPr>
          <w:rFonts w:ascii="Cambria" w:hAnsi="Cambria" w:cs="Cambria"/>
          <w:sz w:val="32"/>
          <w:szCs w:val="32"/>
        </w:rPr>
        <w:t>Δ</w:t>
      </w:r>
      <w:r w:rsidRPr="00CA00B1">
        <w:rPr>
          <w:rFonts w:ascii="Traditional Arabic" w:hAnsi="Traditional Arabic" w:cs="Traditional Arabic"/>
          <w:sz w:val="32"/>
          <w:szCs w:val="32"/>
        </w:rPr>
        <w:t>H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لنظام ما هو الشغل غير الميكانيكي الذي نمد به النظام أو كمية الحرارة التي نعطيها لنظام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ما .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وبهذة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الحسابات نستطيع معرفة الشغل الذي يمكن الاستفادة منه من النظام (عند الاحتفاظ بالضغط ثابتا).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{ ذلك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لأنه عند ثبات الضغط يتغير الحجم ، وتغير حجم النظام معناه أن النظام يؤدي شغلا ميكانيكيا ويعطيه إلى الوسط المحيط. كمية الشغل </w:t>
      </w:r>
      <w:r w:rsidRPr="00CA00B1">
        <w:rPr>
          <w:rFonts w:ascii="Traditional Arabic" w:hAnsi="Traditional Arabic" w:cs="Traditional Arabic"/>
          <w:sz w:val="32"/>
          <w:szCs w:val="32"/>
        </w:rPr>
        <w:t xml:space="preserve">p.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</w:rPr>
        <w:t>V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الطاقة الكهربية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إذا مر تيار كهربي في مقاومة , تتحول الطاقة الكهربية إلى حرارة , وعند مرور التيار الكهربي على الأجهزة الكهربية فسيتحول هذا التيار إلى أشكال عديدة من الطاقة كطاقة حركية على سبيل المثال ( مع </w:t>
      </w:r>
      <w:r w:rsidRPr="00CA00B1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الأخذ في </w:t>
      </w:r>
      <w:proofErr w:type="spellStart"/>
      <w:r w:rsidRPr="00CA00B1">
        <w:rPr>
          <w:rFonts w:ascii="Traditional Arabic" w:hAnsi="Traditional Arabic" w:cs="Traditional Arabic"/>
          <w:sz w:val="32"/>
          <w:szCs w:val="32"/>
          <w:rtl/>
        </w:rPr>
        <w:t>الإعتبار</w:t>
      </w:r>
      <w:proofErr w:type="spell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ان جزء بسيط من التيار سيفقد على شكل حرارة أيضا وهذا الجزء يعتمد على كفاءة الجهاز ) . 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b/>
          <w:bCs/>
          <w:sz w:val="32"/>
          <w:szCs w:val="32"/>
          <w:rtl/>
        </w:rPr>
        <w:t>الطاقة المغناطيسية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لا يوجد فرق جوهري بين الطاقة الكهربية والطاقة </w:t>
      </w:r>
      <w:proofErr w:type="gramStart"/>
      <w:r w:rsidRPr="00CA00B1">
        <w:rPr>
          <w:rFonts w:ascii="Traditional Arabic" w:hAnsi="Traditional Arabic" w:cs="Traditional Arabic"/>
          <w:sz w:val="32"/>
          <w:szCs w:val="32"/>
          <w:rtl/>
        </w:rPr>
        <w:t>المغناطيسية ,</w:t>
      </w:r>
      <w:proofErr w:type="gramEnd"/>
      <w:r w:rsidRPr="00CA00B1">
        <w:rPr>
          <w:rFonts w:ascii="Traditional Arabic" w:hAnsi="Traditional Arabic" w:cs="Traditional Arabic"/>
          <w:sz w:val="32"/>
          <w:szCs w:val="32"/>
          <w:rtl/>
        </w:rPr>
        <w:t xml:space="preserve"> فهما مرتبطان بمعادلات ماكسويل التي تنص على</w:t>
      </w:r>
    </w:p>
    <w:p w:rsidR="00CA00B1" w:rsidRPr="00CA00B1" w:rsidRDefault="00CA00B1" w:rsidP="00CA00B1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A00B1">
        <w:rPr>
          <w:rFonts w:ascii="Traditional Arabic" w:hAnsi="Traditional Arabic" w:cs="Traditional Arabic"/>
          <w:sz w:val="32"/>
          <w:szCs w:val="32"/>
          <w:rtl/>
        </w:rPr>
        <w:t>" إذا انتقلت دائرة أو جزء من دائرة كهربائية مغلقة ضمن مجال مغناطيسي منتظم فإنها تبذل شغلاً يساوي شدة التيار الكهربائي المارة فيها في تغير التدفق المغناطيسي الذي يجتازها "</w:t>
      </w:r>
    </w:p>
    <w:p w:rsidR="00C30AC2" w:rsidRPr="00CA00B1" w:rsidRDefault="00C30AC2" w:rsidP="00CA00B1">
      <w:pPr>
        <w:jc w:val="lowKashida"/>
        <w:rPr>
          <w:rFonts w:ascii="Traditional Arabic" w:hAnsi="Traditional Arabic" w:cs="Traditional Arabic"/>
          <w:sz w:val="32"/>
          <w:szCs w:val="32"/>
        </w:rPr>
      </w:pPr>
    </w:p>
    <w:sectPr w:rsidR="00C30AC2" w:rsidRPr="00CA00B1" w:rsidSect="00CA00B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B1"/>
    <w:rsid w:val="0013184C"/>
    <w:rsid w:val="00C30AC2"/>
    <w:rsid w:val="00CA00B1"/>
    <w:rsid w:val="00C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9BE83"/>
  <w15:chartTrackingRefBased/>
  <w15:docId w15:val="{5251E2B2-7F0C-4A31-A645-C0D035C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2017-12-06T13:19:00Z</dcterms:created>
  <dcterms:modified xsi:type="dcterms:W3CDTF">2017-12-06T13:25:00Z</dcterms:modified>
</cp:coreProperties>
</file>