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000000" w:themeColor="text1"/>
          <w:rtl/>
        </w:rPr>
        <w:id w:val="1774212840"/>
        <w:docPartObj>
          <w:docPartGallery w:val="Cover Pages"/>
          <w:docPartUnique/>
        </w:docPartObj>
      </w:sdtPr>
      <w:sdtEndPr>
        <w:rPr>
          <w:rFonts w:ascii="Traditional Arabic" w:hAnsi="Traditional Arabic" w:cs="Traditional Arabic"/>
          <w:sz w:val="32"/>
          <w:szCs w:val="32"/>
          <w:rtl w:val="0"/>
        </w:rPr>
      </w:sdtEndPr>
      <w:sdtContent>
        <w:sdt>
          <w:sdtPr>
            <w:rPr>
              <w:rFonts w:asciiTheme="majorHAnsi" w:eastAsiaTheme="majorEastAsia" w:hAnsiTheme="majorHAnsi" w:cs="Times New Roman"/>
              <w:b/>
              <w:bCs/>
              <w:caps/>
              <w:color w:val="000000" w:themeColor="text1"/>
              <w:sz w:val="80"/>
              <w:szCs w:val="80"/>
              <w:rtl/>
            </w:rPr>
            <w:alias w:val="العنوان"/>
            <w:tag w:val=""/>
            <w:id w:val="1735040861"/>
            <w:placeholder>
              <w:docPart w:val="C77B156A1729469F98015A8AD6F45F08"/>
            </w:placeholder>
            <w:dataBinding w:prefixMappings="xmlns:ns0='http://purl.org/dc/elements/1.1/' xmlns:ns1='http://schemas.openxmlformats.org/package/2006/metadata/core-properties' " w:xpath="/ns1:coreProperties[1]/ns0:title[1]" w:storeItemID="{6C3C8BC8-F283-45AE-878A-BAB7291924A1}"/>
            <w:text/>
          </w:sdtPr>
          <w:sdtEndPr/>
          <w:sdtContent>
            <w:p w:rsidR="00334E11" w:rsidRPr="0021036A" w:rsidRDefault="00334E11" w:rsidP="00B970A9">
              <w:pPr>
                <w:pStyle w:val="NoSpacing"/>
                <w:spacing w:before="1540" w:after="240"/>
                <w:jc w:val="center"/>
                <w:rPr>
                  <w:rFonts w:asciiTheme="majorHAnsi" w:eastAsiaTheme="majorEastAsia" w:hAnsiTheme="majorHAnsi" w:cstheme="majorBidi"/>
                  <w:b/>
                  <w:bCs/>
                  <w:caps/>
                  <w:color w:val="000000" w:themeColor="text1"/>
                  <w:sz w:val="88"/>
                  <w:szCs w:val="88"/>
                </w:rPr>
              </w:pPr>
              <w:r w:rsidRPr="0021036A">
                <w:rPr>
                  <w:rFonts w:asciiTheme="majorHAnsi" w:eastAsiaTheme="majorEastAsia" w:hAnsiTheme="majorHAnsi" w:cs="Times New Roman" w:hint="cs"/>
                  <w:b/>
                  <w:bCs/>
                  <w:caps/>
                  <w:color w:val="000000" w:themeColor="text1"/>
                  <w:sz w:val="80"/>
                  <w:szCs w:val="80"/>
                  <w:rtl/>
                </w:rPr>
                <w:t>آثار</w:t>
              </w:r>
              <w:r w:rsidRPr="0021036A">
                <w:rPr>
                  <w:rFonts w:asciiTheme="majorHAnsi" w:eastAsiaTheme="majorEastAsia" w:hAnsiTheme="majorHAnsi" w:cs="Times New Roman"/>
                  <w:b/>
                  <w:bCs/>
                  <w:caps/>
                  <w:color w:val="000000" w:themeColor="text1"/>
                  <w:sz w:val="80"/>
                  <w:szCs w:val="80"/>
                  <w:rtl/>
                </w:rPr>
                <w:t xml:space="preserve"> </w:t>
              </w:r>
              <w:r w:rsidRPr="0021036A">
                <w:rPr>
                  <w:rFonts w:asciiTheme="majorHAnsi" w:eastAsiaTheme="majorEastAsia" w:hAnsiTheme="majorHAnsi" w:cs="Times New Roman" w:hint="cs"/>
                  <w:b/>
                  <w:bCs/>
                  <w:caps/>
                  <w:color w:val="000000" w:themeColor="text1"/>
                  <w:sz w:val="80"/>
                  <w:szCs w:val="80"/>
                  <w:rtl/>
                </w:rPr>
                <w:t>الذنوب</w:t>
              </w:r>
              <w:r w:rsidRPr="0021036A">
                <w:rPr>
                  <w:rFonts w:asciiTheme="majorHAnsi" w:eastAsiaTheme="majorEastAsia" w:hAnsiTheme="majorHAnsi" w:cs="Times New Roman"/>
                  <w:b/>
                  <w:bCs/>
                  <w:caps/>
                  <w:color w:val="000000" w:themeColor="text1"/>
                  <w:sz w:val="80"/>
                  <w:szCs w:val="80"/>
                  <w:rtl/>
                </w:rPr>
                <w:t xml:space="preserve"> </w:t>
              </w:r>
              <w:r w:rsidRPr="0021036A">
                <w:rPr>
                  <w:rFonts w:asciiTheme="majorHAnsi" w:eastAsiaTheme="majorEastAsia" w:hAnsiTheme="majorHAnsi" w:cs="Times New Roman" w:hint="cs"/>
                  <w:b/>
                  <w:bCs/>
                  <w:caps/>
                  <w:color w:val="000000" w:themeColor="text1"/>
                  <w:sz w:val="80"/>
                  <w:szCs w:val="80"/>
                  <w:rtl/>
                </w:rPr>
                <w:t>والسيئات والمعاصي على</w:t>
              </w:r>
              <w:r w:rsidRPr="0021036A">
                <w:rPr>
                  <w:rFonts w:asciiTheme="majorHAnsi" w:eastAsiaTheme="majorEastAsia" w:hAnsiTheme="majorHAnsi" w:cs="Times New Roman"/>
                  <w:b/>
                  <w:bCs/>
                  <w:caps/>
                  <w:color w:val="000000" w:themeColor="text1"/>
                  <w:sz w:val="80"/>
                  <w:szCs w:val="80"/>
                  <w:rtl/>
                </w:rPr>
                <w:t xml:space="preserve"> </w:t>
              </w:r>
              <w:r w:rsidRPr="0021036A">
                <w:rPr>
                  <w:rFonts w:asciiTheme="majorHAnsi" w:eastAsiaTheme="majorEastAsia" w:hAnsiTheme="majorHAnsi" w:cs="Times New Roman" w:hint="cs"/>
                  <w:b/>
                  <w:bCs/>
                  <w:caps/>
                  <w:color w:val="000000" w:themeColor="text1"/>
                  <w:sz w:val="80"/>
                  <w:szCs w:val="80"/>
                  <w:rtl/>
                </w:rPr>
                <w:t>الفرد</w:t>
              </w:r>
              <w:r w:rsidRPr="0021036A">
                <w:rPr>
                  <w:rFonts w:asciiTheme="majorHAnsi" w:eastAsiaTheme="majorEastAsia" w:hAnsiTheme="majorHAnsi" w:cs="Times New Roman"/>
                  <w:b/>
                  <w:bCs/>
                  <w:caps/>
                  <w:color w:val="000000" w:themeColor="text1"/>
                  <w:sz w:val="80"/>
                  <w:szCs w:val="80"/>
                  <w:rtl/>
                </w:rPr>
                <w:t xml:space="preserve"> </w:t>
              </w:r>
              <w:r w:rsidRPr="0021036A">
                <w:rPr>
                  <w:rFonts w:asciiTheme="majorHAnsi" w:eastAsiaTheme="majorEastAsia" w:hAnsiTheme="majorHAnsi" w:cs="Times New Roman" w:hint="cs"/>
                  <w:b/>
                  <w:bCs/>
                  <w:caps/>
                  <w:color w:val="000000" w:themeColor="text1"/>
                  <w:sz w:val="80"/>
                  <w:szCs w:val="80"/>
                  <w:rtl/>
                </w:rPr>
                <w:t>والمجتمع</w:t>
              </w:r>
            </w:p>
          </w:sdtContent>
        </w:sdt>
        <w:p w:rsidR="00334E11" w:rsidRPr="0021036A" w:rsidRDefault="00260C90">
          <w:pPr>
            <w:pStyle w:val="NoSpacing"/>
            <w:spacing w:before="480"/>
            <w:jc w:val="center"/>
            <w:rPr>
              <w:color w:val="000000" w:themeColor="text1"/>
            </w:rPr>
          </w:pPr>
          <w:r w:rsidRPr="0021036A">
            <w:rPr>
              <w:noProof/>
              <w:color w:val="000000" w:themeColor="text1"/>
            </w:rPr>
            <mc:AlternateContent>
              <mc:Choice Requires="wps">
                <w:drawing>
                  <wp:anchor distT="0" distB="0" distL="114300" distR="114300" simplePos="0" relativeHeight="251660288" behindDoc="0" locked="0" layoutInCell="1" allowOverlap="1" wp14:anchorId="62D204D6" wp14:editId="2E10729D">
                    <wp:simplePos x="0" y="0"/>
                    <wp:positionH relativeFrom="column">
                      <wp:posOffset>3833037</wp:posOffset>
                    </wp:positionH>
                    <wp:positionV relativeFrom="paragraph">
                      <wp:posOffset>-2724002</wp:posOffset>
                    </wp:positionV>
                    <wp:extent cx="2169042" cy="1116418"/>
                    <wp:effectExtent l="0" t="0" r="0" b="0"/>
                    <wp:wrapNone/>
                    <wp:docPr id="1" name="مستطيل 1"/>
                    <wp:cNvGraphicFramePr/>
                    <a:graphic xmlns:a="http://schemas.openxmlformats.org/drawingml/2006/main">
                      <a:graphicData uri="http://schemas.microsoft.com/office/word/2010/wordprocessingShape">
                        <wps:wsp>
                          <wps:cNvSpPr/>
                          <wps:spPr>
                            <a:xfrm>
                              <a:off x="0" y="0"/>
                              <a:ext cx="2169042" cy="1116418"/>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260C90" w:rsidRPr="00260C90" w:rsidRDefault="00260C90" w:rsidP="00260C90">
                                <w:pPr>
                                  <w:jc w:val="center"/>
                                  <w:rPr>
                                    <w:b/>
                                    <w:bCs/>
                                    <w:color w:val="00B050"/>
                                    <w:sz w:val="42"/>
                                    <w:szCs w:val="42"/>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62D204D6" id="مستطيل 1" o:spid="_x0000_s1026" style="position:absolute;left:0;text-align:left;margin-left:301.8pt;margin-top:-214.5pt;width:170.8pt;height:87.9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" filled="f" stroked="f" strokeweight="1pt">
                    <v:textbox>
                      <w:txbxContent>
                        <w:p w:rsidR="00260C90" w:rsidRPr="00260C90" w:rsidRDefault="00260C90" w:rsidP="00260C90">
                          <w:pPr>
                            <w:jc w:val="center"/>
                            <w:rPr>
                              <w:b/>
                              <w:bCs/>
                              <w:color w:val="00B050"/>
                              <w:sz w:val="42"/>
                              <w:szCs w:val="42"/>
                            </w:rPr>
                          </w:pPr>
                        </w:p>
                      </w:txbxContent>
                    </v:textbox>
                  </v:rect>
                </w:pict>
              </mc:Fallback>
            </mc:AlternateContent>
          </w:r>
        </w:p>
        <w:p w:rsidR="00334E11" w:rsidRPr="0021036A" w:rsidRDefault="00334E11">
          <w:pPr>
            <w:bidi w:val="0"/>
            <w:rPr>
              <w:rFonts w:ascii="Traditional Arabic" w:hAnsi="Traditional Arabic" w:cs="Traditional Arabic"/>
              <w:color w:val="000000" w:themeColor="text1"/>
              <w:sz w:val="32"/>
              <w:szCs w:val="32"/>
            </w:rPr>
          </w:pPr>
          <w:r w:rsidRPr="0021036A">
            <w:rPr>
              <w:rFonts w:ascii="Traditional Arabic" w:hAnsi="Traditional Arabic" w:cs="Traditional Arabic"/>
              <w:color w:val="000000" w:themeColor="text1"/>
              <w:sz w:val="32"/>
              <w:szCs w:val="32"/>
            </w:rPr>
            <w:br w:type="page"/>
          </w:r>
        </w:p>
      </w:sdtContent>
    </w:sdt>
    <w:p w:rsidR="00B970A9" w:rsidRPr="0021036A" w:rsidRDefault="00B970A9" w:rsidP="00D82DDB">
      <w:pPr>
        <w:jc w:val="center"/>
        <w:rPr>
          <w:rFonts w:ascii="Traditional Arabic" w:hAnsi="Traditional Arabic" w:cs="Traditional Arabic"/>
          <w:color w:val="000000" w:themeColor="text1"/>
          <w:sz w:val="32"/>
          <w:szCs w:val="32"/>
          <w:rtl/>
        </w:rPr>
      </w:pPr>
      <w:bookmarkStart w:id="0" w:name="_GoBack"/>
      <w:r w:rsidRPr="0021036A">
        <w:rPr>
          <w:rFonts w:ascii="Traditional Arabic" w:hAnsi="Traditional Arabic" w:cs="Traditional Arabic" w:hint="cs"/>
          <w:b/>
          <w:bCs/>
          <w:color w:val="000000" w:themeColor="text1"/>
          <w:sz w:val="38"/>
          <w:szCs w:val="38"/>
          <w:u w:val="single"/>
          <w:rtl/>
        </w:rPr>
        <w:lastRenderedPageBreak/>
        <w:t>آثار</w:t>
      </w:r>
      <w:r w:rsidRPr="0021036A">
        <w:rPr>
          <w:rFonts w:ascii="Traditional Arabic" w:hAnsi="Traditional Arabic" w:cs="Traditional Arabic"/>
          <w:b/>
          <w:bCs/>
          <w:color w:val="000000" w:themeColor="text1"/>
          <w:sz w:val="38"/>
          <w:szCs w:val="38"/>
          <w:u w:val="single"/>
          <w:rtl/>
        </w:rPr>
        <w:t xml:space="preserve"> </w:t>
      </w:r>
      <w:r w:rsidRPr="0021036A">
        <w:rPr>
          <w:rFonts w:ascii="Traditional Arabic" w:hAnsi="Traditional Arabic" w:cs="Traditional Arabic" w:hint="cs"/>
          <w:b/>
          <w:bCs/>
          <w:color w:val="000000" w:themeColor="text1"/>
          <w:sz w:val="38"/>
          <w:szCs w:val="38"/>
          <w:u w:val="single"/>
          <w:rtl/>
        </w:rPr>
        <w:t>الذنوب</w:t>
      </w:r>
      <w:r w:rsidRPr="0021036A">
        <w:rPr>
          <w:rFonts w:ascii="Traditional Arabic" w:hAnsi="Traditional Arabic" w:cs="Traditional Arabic"/>
          <w:b/>
          <w:bCs/>
          <w:color w:val="000000" w:themeColor="text1"/>
          <w:sz w:val="38"/>
          <w:szCs w:val="38"/>
          <w:u w:val="single"/>
          <w:rtl/>
        </w:rPr>
        <w:t xml:space="preserve"> </w:t>
      </w:r>
      <w:r w:rsidRPr="0021036A">
        <w:rPr>
          <w:rFonts w:ascii="Traditional Arabic" w:hAnsi="Traditional Arabic" w:cs="Traditional Arabic" w:hint="cs"/>
          <w:b/>
          <w:bCs/>
          <w:color w:val="000000" w:themeColor="text1"/>
          <w:sz w:val="38"/>
          <w:szCs w:val="38"/>
          <w:u w:val="single"/>
          <w:rtl/>
        </w:rPr>
        <w:t>والسيئات</w:t>
      </w:r>
      <w:r w:rsidRPr="0021036A">
        <w:rPr>
          <w:rFonts w:ascii="Traditional Arabic" w:hAnsi="Traditional Arabic" w:cs="Traditional Arabic"/>
          <w:b/>
          <w:bCs/>
          <w:color w:val="000000" w:themeColor="text1"/>
          <w:sz w:val="38"/>
          <w:szCs w:val="38"/>
          <w:u w:val="single"/>
          <w:rtl/>
        </w:rPr>
        <w:t xml:space="preserve"> </w:t>
      </w:r>
      <w:r w:rsidRPr="0021036A">
        <w:rPr>
          <w:rFonts w:ascii="Traditional Arabic" w:hAnsi="Traditional Arabic" w:cs="Traditional Arabic" w:hint="cs"/>
          <w:b/>
          <w:bCs/>
          <w:color w:val="000000" w:themeColor="text1"/>
          <w:sz w:val="38"/>
          <w:szCs w:val="38"/>
          <w:u w:val="single"/>
          <w:rtl/>
        </w:rPr>
        <w:t>والمعاصي</w:t>
      </w:r>
      <w:r w:rsidRPr="0021036A">
        <w:rPr>
          <w:rFonts w:ascii="Traditional Arabic" w:hAnsi="Traditional Arabic" w:cs="Traditional Arabic"/>
          <w:b/>
          <w:bCs/>
          <w:color w:val="000000" w:themeColor="text1"/>
          <w:sz w:val="38"/>
          <w:szCs w:val="38"/>
          <w:u w:val="single"/>
          <w:rtl/>
        </w:rPr>
        <w:t xml:space="preserve"> </w:t>
      </w:r>
      <w:r w:rsidRPr="0021036A">
        <w:rPr>
          <w:rFonts w:ascii="Traditional Arabic" w:hAnsi="Traditional Arabic" w:cs="Traditional Arabic" w:hint="cs"/>
          <w:b/>
          <w:bCs/>
          <w:color w:val="000000" w:themeColor="text1"/>
          <w:sz w:val="38"/>
          <w:szCs w:val="38"/>
          <w:u w:val="single"/>
          <w:rtl/>
        </w:rPr>
        <w:t>على</w:t>
      </w:r>
      <w:r w:rsidRPr="0021036A">
        <w:rPr>
          <w:rFonts w:ascii="Traditional Arabic" w:hAnsi="Traditional Arabic" w:cs="Traditional Arabic"/>
          <w:b/>
          <w:bCs/>
          <w:color w:val="000000" w:themeColor="text1"/>
          <w:sz w:val="38"/>
          <w:szCs w:val="38"/>
          <w:u w:val="single"/>
          <w:rtl/>
        </w:rPr>
        <w:t xml:space="preserve"> </w:t>
      </w:r>
      <w:r w:rsidRPr="0021036A">
        <w:rPr>
          <w:rFonts w:ascii="Traditional Arabic" w:hAnsi="Traditional Arabic" w:cs="Traditional Arabic" w:hint="cs"/>
          <w:b/>
          <w:bCs/>
          <w:color w:val="000000" w:themeColor="text1"/>
          <w:sz w:val="38"/>
          <w:szCs w:val="38"/>
          <w:u w:val="single"/>
          <w:rtl/>
        </w:rPr>
        <w:t>الفرد</w:t>
      </w:r>
      <w:r w:rsidRPr="0021036A">
        <w:rPr>
          <w:rFonts w:ascii="Traditional Arabic" w:hAnsi="Traditional Arabic" w:cs="Traditional Arabic"/>
          <w:b/>
          <w:bCs/>
          <w:color w:val="000000" w:themeColor="text1"/>
          <w:sz w:val="38"/>
          <w:szCs w:val="38"/>
          <w:u w:val="single"/>
          <w:rtl/>
        </w:rPr>
        <w:t xml:space="preserve"> </w:t>
      </w:r>
      <w:r w:rsidRPr="0021036A">
        <w:rPr>
          <w:rFonts w:ascii="Traditional Arabic" w:hAnsi="Traditional Arabic" w:cs="Traditional Arabic" w:hint="cs"/>
          <w:b/>
          <w:bCs/>
          <w:color w:val="000000" w:themeColor="text1"/>
          <w:sz w:val="38"/>
          <w:szCs w:val="38"/>
          <w:u w:val="single"/>
          <w:rtl/>
        </w:rPr>
        <w:t>والمجتمع</w:t>
      </w:r>
    </w:p>
    <w:p w:rsidR="004F2567" w:rsidRPr="0021036A" w:rsidRDefault="004F2567" w:rsidP="004F2567">
      <w:pPr>
        <w:jc w:val="mediumKashida"/>
        <w:rPr>
          <w:rFonts w:ascii="Traditional Arabic" w:hAnsi="Traditional Arabic" w:cs="Traditional Arabic"/>
          <w:color w:val="000000" w:themeColor="text1"/>
          <w:sz w:val="32"/>
          <w:szCs w:val="32"/>
          <w:rtl/>
        </w:rPr>
      </w:pPr>
      <w:r w:rsidRPr="0021036A">
        <w:rPr>
          <w:rFonts w:ascii="Traditional Arabic" w:hAnsi="Traditional Arabic" w:cs="Traditional Arabic"/>
          <w:color w:val="000000" w:themeColor="text1"/>
          <w:sz w:val="32"/>
          <w:szCs w:val="32"/>
          <w:rtl/>
        </w:rPr>
        <w:t xml:space="preserve">إن المعاصيَ التي يقترفها الناس آناء الليل وأطراف النهار لها آثار مدمرة على الفرد والمجتمع والحياة كلها، وذلك أنّ قوام الحياة وصلاحها إنما هو في الطاعة والاستقامة على أمر الله والتقيد بشرعه الحنيف، وكلّ انحراف عن أمره، وكل اتباع لنزغات الشيطان, وكل تفلُّت من دينهإنماهو ركض وراء السراب، وضرب في تيه الشقاء، ولا بد أن يلمس الإنسان آثارها النكرة في نفسه وحياته ثم في أخراه يوم لقاء ربه. </w:t>
      </w:r>
    </w:p>
    <w:p w:rsidR="004F2567" w:rsidRPr="0021036A" w:rsidRDefault="004F2567" w:rsidP="004F2567">
      <w:pPr>
        <w:jc w:val="mediumKashida"/>
        <w:rPr>
          <w:rFonts w:ascii="Traditional Arabic" w:hAnsi="Traditional Arabic" w:cs="Traditional Arabic"/>
          <w:color w:val="000000" w:themeColor="text1"/>
          <w:sz w:val="32"/>
          <w:szCs w:val="32"/>
          <w:rtl/>
        </w:rPr>
      </w:pPr>
      <w:r w:rsidRPr="0021036A">
        <w:rPr>
          <w:rFonts w:ascii="Traditional Arabic" w:hAnsi="Traditional Arabic" w:cs="Traditional Arabic"/>
          <w:color w:val="000000" w:themeColor="text1"/>
          <w:sz w:val="32"/>
          <w:szCs w:val="32"/>
          <w:rtl/>
        </w:rPr>
        <w:t>والمقصود من الحديث عن آثار المعاصي هو التحذير من مغبة الاسترسال فيها وإطلاق العنان للخوض في حدود الله، وهو من باب قول القائل قديماً:</w:t>
      </w:r>
    </w:p>
    <w:p w:rsidR="004F2567" w:rsidRPr="0021036A" w:rsidRDefault="004F2567" w:rsidP="004F2567">
      <w:pPr>
        <w:jc w:val="mediumKashida"/>
        <w:rPr>
          <w:rFonts w:ascii="Traditional Arabic" w:hAnsi="Traditional Arabic" w:cs="Traditional Arabic"/>
          <w:color w:val="000000" w:themeColor="text1"/>
          <w:sz w:val="32"/>
          <w:szCs w:val="32"/>
          <w:rtl/>
        </w:rPr>
      </w:pPr>
      <w:r w:rsidRPr="0021036A">
        <w:rPr>
          <w:rFonts w:ascii="Traditional Arabic" w:hAnsi="Traditional Arabic" w:cs="Traditional Arabic"/>
          <w:color w:val="000000" w:themeColor="text1"/>
          <w:sz w:val="32"/>
          <w:szCs w:val="32"/>
          <w:rtl/>
        </w:rPr>
        <w:t>عرفتُ الشر لا للشر لكن لتوقيه ومن لا يعرف الشرّ من الخير يقع فيه .</w:t>
      </w:r>
    </w:p>
    <w:p w:rsidR="004F2567" w:rsidRPr="0021036A" w:rsidRDefault="004F2567" w:rsidP="004F2567">
      <w:pPr>
        <w:jc w:val="mediumKashida"/>
        <w:rPr>
          <w:rFonts w:ascii="Traditional Arabic" w:hAnsi="Traditional Arabic" w:cs="Traditional Arabic"/>
          <w:color w:val="000000" w:themeColor="text1"/>
          <w:sz w:val="32"/>
          <w:szCs w:val="32"/>
          <w:rtl/>
        </w:rPr>
      </w:pPr>
    </w:p>
    <w:p w:rsidR="004F2567" w:rsidRPr="0021036A" w:rsidRDefault="004F2567" w:rsidP="009843FC">
      <w:pPr>
        <w:rPr>
          <w:rFonts w:ascii="Traditional Arabic" w:hAnsi="Traditional Arabic" w:cs="Traditional Arabic"/>
          <w:b/>
          <w:bCs/>
          <w:color w:val="000000" w:themeColor="text1"/>
          <w:sz w:val="38"/>
          <w:szCs w:val="38"/>
          <w:u w:val="single"/>
          <w:rtl/>
        </w:rPr>
      </w:pPr>
      <w:r w:rsidRPr="0021036A">
        <w:rPr>
          <w:rFonts w:ascii="Traditional Arabic" w:hAnsi="Traditional Arabic" w:cs="Traditional Arabic"/>
          <w:b/>
          <w:bCs/>
          <w:color w:val="000000" w:themeColor="text1"/>
          <w:sz w:val="38"/>
          <w:szCs w:val="38"/>
          <w:u w:val="single"/>
          <w:rtl/>
        </w:rPr>
        <w:t>هذه بعض تلك الثمار المرة التي يجنيها العصاة الآثمون من وراء المعاصي.</w:t>
      </w:r>
    </w:p>
    <w:p w:rsidR="004F2567" w:rsidRPr="0021036A" w:rsidRDefault="004F2567" w:rsidP="004F2567">
      <w:pPr>
        <w:jc w:val="mediumKashida"/>
        <w:rPr>
          <w:rFonts w:ascii="Traditional Arabic" w:hAnsi="Traditional Arabic" w:cs="Traditional Arabic"/>
          <w:color w:val="000000" w:themeColor="text1"/>
          <w:sz w:val="32"/>
          <w:szCs w:val="32"/>
          <w:rtl/>
        </w:rPr>
      </w:pPr>
      <w:r w:rsidRPr="0021036A">
        <w:rPr>
          <w:rFonts w:ascii="Traditional Arabic" w:hAnsi="Traditional Arabic" w:cs="Traditional Arabic"/>
          <w:color w:val="000000" w:themeColor="text1"/>
          <w:sz w:val="32"/>
          <w:szCs w:val="32"/>
          <w:rtl/>
        </w:rPr>
        <w:t>1 : نسيان العلم وذهاب الحفظ، ويا لها من عقوبة ما أقساها على أهل العلم وطلبته، وذلك أن العلم نور يقذفه الله في القلوب العامرة بطاعته المنيبة إليه سبحانه، والمعصية ظلمة قد علاها قُتار الشهوات الهوجاء، وأنّى للنور أن يأنس بالظلام؟!</w:t>
      </w:r>
    </w:p>
    <w:p w:rsidR="004F2567" w:rsidRPr="0021036A" w:rsidRDefault="004F2567" w:rsidP="004F2567">
      <w:pPr>
        <w:jc w:val="mediumKashida"/>
        <w:rPr>
          <w:rFonts w:ascii="Traditional Arabic" w:hAnsi="Traditional Arabic" w:cs="Traditional Arabic"/>
          <w:color w:val="000000" w:themeColor="text1"/>
          <w:sz w:val="32"/>
          <w:szCs w:val="32"/>
          <w:rtl/>
        </w:rPr>
      </w:pPr>
      <w:r w:rsidRPr="0021036A">
        <w:rPr>
          <w:rFonts w:ascii="Traditional Arabic" w:hAnsi="Traditional Arabic" w:cs="Traditional Arabic"/>
          <w:color w:val="000000" w:themeColor="text1"/>
          <w:sz w:val="32"/>
          <w:szCs w:val="32"/>
          <w:rtl/>
        </w:rPr>
        <w:t>ولذلك روي أن الإمام الشافعي رحمه الله لما جلس بين يدي إمام دار الهجرة الإمام مالك رحمه الله ورأى عليه مخايل النجابة والذكاء بادية، وأعجبه وفورُ عقله وكمال حفظه قال له ناصحا: إني أرى الله قد ألقى على قلبك نوراً فلا تطفئه بظلمة المعصية.</w:t>
      </w:r>
    </w:p>
    <w:p w:rsidR="004F2567" w:rsidRPr="0021036A" w:rsidRDefault="004F2567" w:rsidP="004F2567">
      <w:pPr>
        <w:jc w:val="mediumKashida"/>
        <w:rPr>
          <w:rFonts w:ascii="Traditional Arabic" w:hAnsi="Traditional Arabic" w:cs="Traditional Arabic"/>
          <w:color w:val="000000" w:themeColor="text1"/>
          <w:sz w:val="32"/>
          <w:szCs w:val="32"/>
          <w:rtl/>
        </w:rPr>
      </w:pPr>
      <w:r w:rsidRPr="0021036A">
        <w:rPr>
          <w:rFonts w:ascii="Traditional Arabic" w:hAnsi="Traditional Arabic" w:cs="Traditional Arabic"/>
          <w:color w:val="000000" w:themeColor="text1"/>
          <w:sz w:val="32"/>
          <w:szCs w:val="32"/>
          <w:rtl/>
        </w:rPr>
        <w:t>والشافعي رحمه الله هو القائل في الأبيات التي سارت بين طلبة العلم مسير الشمس:</w:t>
      </w:r>
    </w:p>
    <w:p w:rsidR="004F2567" w:rsidRPr="0021036A" w:rsidRDefault="004F2567" w:rsidP="004F2567">
      <w:pPr>
        <w:jc w:val="mediumKashida"/>
        <w:rPr>
          <w:rFonts w:ascii="Traditional Arabic" w:hAnsi="Traditional Arabic" w:cs="Traditional Arabic"/>
          <w:color w:val="000000" w:themeColor="text1"/>
          <w:sz w:val="32"/>
          <w:szCs w:val="32"/>
          <w:rtl/>
        </w:rPr>
      </w:pPr>
      <w:r w:rsidRPr="0021036A">
        <w:rPr>
          <w:rFonts w:ascii="Traditional Arabic" w:hAnsi="Traditional Arabic" w:cs="Traditional Arabic"/>
          <w:color w:val="000000" w:themeColor="text1"/>
          <w:sz w:val="32"/>
          <w:szCs w:val="32"/>
          <w:rtl/>
        </w:rPr>
        <w:t>شكوت إلى وكيع سوء حفظي فأرشدني إلى ترك المعاصي</w:t>
      </w:r>
    </w:p>
    <w:p w:rsidR="004F2567" w:rsidRPr="0021036A" w:rsidRDefault="004F2567" w:rsidP="004F2567">
      <w:pPr>
        <w:jc w:val="mediumKashida"/>
        <w:rPr>
          <w:rFonts w:ascii="Traditional Arabic" w:hAnsi="Traditional Arabic" w:cs="Traditional Arabic"/>
          <w:color w:val="000000" w:themeColor="text1"/>
          <w:sz w:val="32"/>
          <w:szCs w:val="32"/>
          <w:rtl/>
        </w:rPr>
      </w:pPr>
      <w:r w:rsidRPr="0021036A">
        <w:rPr>
          <w:rFonts w:ascii="Traditional Arabic" w:hAnsi="Traditional Arabic" w:cs="Traditional Arabic"/>
          <w:color w:val="000000" w:themeColor="text1"/>
          <w:sz w:val="32"/>
          <w:szCs w:val="32"/>
          <w:rtl/>
        </w:rPr>
        <w:t>وقال اعلم بأن العلم نورٌ ونور الله لا يهدى لعاصي</w:t>
      </w:r>
    </w:p>
    <w:p w:rsidR="004F2567" w:rsidRPr="0021036A" w:rsidRDefault="004F2567" w:rsidP="004F2567">
      <w:pPr>
        <w:jc w:val="mediumKashida"/>
        <w:rPr>
          <w:rFonts w:ascii="Traditional Arabic" w:hAnsi="Traditional Arabic" w:cs="Traditional Arabic"/>
          <w:color w:val="000000" w:themeColor="text1"/>
          <w:sz w:val="32"/>
          <w:szCs w:val="32"/>
          <w:rtl/>
        </w:rPr>
      </w:pPr>
      <w:r w:rsidRPr="0021036A">
        <w:rPr>
          <w:rFonts w:ascii="Traditional Arabic" w:hAnsi="Traditional Arabic" w:cs="Traditional Arabic"/>
          <w:color w:val="000000" w:themeColor="text1"/>
          <w:sz w:val="32"/>
          <w:szCs w:val="32"/>
          <w:rtl/>
        </w:rPr>
        <w:t>وقد يتساءل إنسان فيقول: إن فلاناً من الناس قد أُعطيَ حفظا واستحضاراً على فجوره الذي عُرف به في الناس فكيف ذلك؟!</w:t>
      </w:r>
    </w:p>
    <w:p w:rsidR="004F2567" w:rsidRPr="0021036A" w:rsidRDefault="004F2567" w:rsidP="004F2567">
      <w:pPr>
        <w:jc w:val="mediumKashida"/>
        <w:rPr>
          <w:rFonts w:ascii="Traditional Arabic" w:hAnsi="Traditional Arabic" w:cs="Traditional Arabic"/>
          <w:color w:val="000000" w:themeColor="text1"/>
          <w:sz w:val="32"/>
          <w:szCs w:val="32"/>
          <w:rtl/>
        </w:rPr>
      </w:pPr>
      <w:r w:rsidRPr="0021036A">
        <w:rPr>
          <w:rFonts w:ascii="Traditional Arabic" w:hAnsi="Traditional Arabic" w:cs="Traditional Arabic"/>
          <w:color w:val="000000" w:themeColor="text1"/>
          <w:sz w:val="32"/>
          <w:szCs w:val="32"/>
          <w:rtl/>
        </w:rPr>
        <w:lastRenderedPageBreak/>
        <w:t>فنقول: اقرأ كتابَ الله تعالى تجد الجواب واضحاً، يقول الله عز وجل: وَاتْلُ عَلَيْهِمْ نَبَأَ الَّذِى ءاتَيْنَاهُ ءايَاتِنَا فَانْسَلَخَ مِنْهَا فَأَتْبَعَهُ الشَّيْطَانُ فَكَانَ مِنَ الْغَاوِينَ وَلَوْ شِئْنَا لَرَفَعْنَاهُ بِهَا وَلَاكِنَّهُ أَخْلَدَ إلى الأرْضِ وَاتَّبَعَ هَوَاهُ فَمَثَلُهُ كَمَثَلِ الْكَلْبِ إِن تَحْمِلْ عَلَيْهِ يَلْهَثْ أَوْ تَتْرُكْهُ يَلْهَث [الأعراف:175، 176].</w:t>
      </w:r>
    </w:p>
    <w:p w:rsidR="004F2567" w:rsidRPr="0021036A" w:rsidRDefault="004F2567" w:rsidP="004F2567">
      <w:pPr>
        <w:jc w:val="mediumKashida"/>
        <w:rPr>
          <w:rFonts w:ascii="Traditional Arabic" w:hAnsi="Traditional Arabic" w:cs="Traditional Arabic"/>
          <w:color w:val="000000" w:themeColor="text1"/>
          <w:sz w:val="32"/>
          <w:szCs w:val="32"/>
          <w:rtl/>
        </w:rPr>
      </w:pPr>
      <w:r w:rsidRPr="0021036A">
        <w:rPr>
          <w:rFonts w:ascii="Traditional Arabic" w:hAnsi="Traditional Arabic" w:cs="Traditional Arabic"/>
          <w:color w:val="000000" w:themeColor="text1"/>
          <w:sz w:val="32"/>
          <w:szCs w:val="32"/>
          <w:rtl/>
        </w:rPr>
        <w:t xml:space="preserve">يقول الإمام ابن القيم رحمه الله معلقاً: "ففي الآية دليل على أنه ليس كل من آتاه الله العلم فقد رفعه به،إنما الرفعة بالعلم درجة فوق مجرد إتيانه". </w:t>
      </w:r>
    </w:p>
    <w:p w:rsidR="004F2567" w:rsidRPr="0021036A" w:rsidRDefault="004F2567" w:rsidP="004F2567">
      <w:pPr>
        <w:jc w:val="mediumKashida"/>
        <w:rPr>
          <w:rFonts w:ascii="Traditional Arabic" w:hAnsi="Traditional Arabic" w:cs="Traditional Arabic"/>
          <w:color w:val="000000" w:themeColor="text1"/>
          <w:sz w:val="32"/>
          <w:szCs w:val="32"/>
          <w:rtl/>
        </w:rPr>
      </w:pPr>
      <w:r w:rsidRPr="0021036A">
        <w:rPr>
          <w:rFonts w:ascii="Traditional Arabic" w:hAnsi="Traditional Arabic" w:cs="Traditional Arabic"/>
          <w:color w:val="000000" w:themeColor="text1"/>
          <w:sz w:val="32"/>
          <w:szCs w:val="32"/>
          <w:rtl/>
        </w:rPr>
        <w:t>كم من فاجر كان حظه من العلم قيل وقالوا، ليكون ذلك حجةً عليه عند الله، دون حقيقة العلم التي تورث الخشية والإنابة.</w:t>
      </w:r>
    </w:p>
    <w:p w:rsidR="004F2567" w:rsidRPr="0021036A" w:rsidRDefault="004F2567" w:rsidP="004F2567">
      <w:pPr>
        <w:jc w:val="mediumKashida"/>
        <w:rPr>
          <w:rFonts w:ascii="Traditional Arabic" w:hAnsi="Traditional Arabic" w:cs="Traditional Arabic"/>
          <w:color w:val="000000" w:themeColor="text1"/>
          <w:sz w:val="32"/>
          <w:szCs w:val="32"/>
          <w:rtl/>
        </w:rPr>
      </w:pPr>
      <w:r w:rsidRPr="0021036A">
        <w:rPr>
          <w:rFonts w:ascii="Traditional Arabic" w:hAnsi="Traditional Arabic" w:cs="Traditional Arabic"/>
          <w:color w:val="000000" w:themeColor="text1"/>
          <w:sz w:val="32"/>
          <w:szCs w:val="32"/>
          <w:rtl/>
        </w:rPr>
        <w:t>فيا معشر طلبة العلم، لنتقِ الله في أعز أيام العمر التي صُرفت في الحفظ والركض وراء عرائس العلم، أن تذهب بها غوائل المعاصي الجامحة، واعلموا ـ رحمكم الله ـ أن سوط العقاب بالمرصاد.</w:t>
      </w:r>
    </w:p>
    <w:p w:rsidR="004F2567" w:rsidRPr="0021036A" w:rsidRDefault="004F2567" w:rsidP="004F2567">
      <w:pPr>
        <w:jc w:val="mediumKashida"/>
        <w:rPr>
          <w:rFonts w:ascii="Traditional Arabic" w:hAnsi="Traditional Arabic" w:cs="Traditional Arabic"/>
          <w:color w:val="000000" w:themeColor="text1"/>
          <w:sz w:val="32"/>
          <w:szCs w:val="32"/>
          <w:rtl/>
        </w:rPr>
      </w:pPr>
      <w:r w:rsidRPr="0021036A">
        <w:rPr>
          <w:rFonts w:ascii="Traditional Arabic" w:hAnsi="Traditional Arabic" w:cs="Traditional Arabic"/>
          <w:color w:val="000000" w:themeColor="text1"/>
          <w:sz w:val="32"/>
          <w:szCs w:val="32"/>
          <w:rtl/>
        </w:rPr>
        <w:t>2 : ومن أعظم آثار المعاصي وأخطرها على العبد الوحشةُ التي تحدثها المعاصي بين العبد وربه، واستثقال الطاعات، واستمراء الفواحش، واعتيادٍ لها، ويا لها من سكرة ما أشد عماها على القلب إن لم يُمدّ صاحبها بنفحة من نفحات الرحمة والهداية، فإنه واقع في حُفرة من حفر الشقاء والعذاب الواصِب لا محالة.</w:t>
      </w:r>
    </w:p>
    <w:p w:rsidR="004F2567" w:rsidRPr="0021036A" w:rsidRDefault="004F2567" w:rsidP="004F2567">
      <w:pPr>
        <w:jc w:val="mediumKashida"/>
        <w:rPr>
          <w:rFonts w:ascii="Traditional Arabic" w:hAnsi="Traditional Arabic" w:cs="Traditional Arabic"/>
          <w:color w:val="000000" w:themeColor="text1"/>
          <w:sz w:val="32"/>
          <w:szCs w:val="32"/>
          <w:rtl/>
        </w:rPr>
      </w:pPr>
      <w:r w:rsidRPr="0021036A">
        <w:rPr>
          <w:rFonts w:ascii="Traditional Arabic" w:hAnsi="Traditional Arabic" w:cs="Traditional Arabic"/>
          <w:color w:val="000000" w:themeColor="text1"/>
          <w:sz w:val="32"/>
          <w:szCs w:val="32"/>
          <w:rtl/>
        </w:rPr>
        <w:t>أيها المؤمنون، إن حياة المرء الحقيقية إنما هي حياة الطاعة، وشعور العبد أنه خلع عنه ربقة العبودية للخلق، وآوى إلى ظلال العبودية الحقة التي ترفعه عن الطين وجواذبه، ليحط رحال القلب في ساحات العبودية لله رب العالمين. ولهذا جعل الله الكافر ميتاً غير حي فقال: أَمْواتٌ غَيْرُ أَحْيَاء [النحل:21]، وتأملوا بالمقابل في قول بعض الصالحين المخبتين الذين وجدوا برد الطاعة والإنابة إذ يقول: "إنه لتمرّ بالقلب لحظات أقول فيها: إن كان أهل الجنة في مثل هذا إنهم لفي خير عظيم". إنّ في الدنيا جنة لا يدخل جنة الآخرة من لم يدخلها، إنها جنة الطاعة والعبودية التي يُحرم منها العصاة الفجرة.</w:t>
      </w:r>
    </w:p>
    <w:p w:rsidR="004F2567" w:rsidRPr="0021036A" w:rsidRDefault="004F2567" w:rsidP="004F2567">
      <w:pPr>
        <w:jc w:val="mediumKashida"/>
        <w:rPr>
          <w:rFonts w:ascii="Traditional Arabic" w:hAnsi="Traditional Arabic" w:cs="Traditional Arabic"/>
          <w:color w:val="000000" w:themeColor="text1"/>
          <w:sz w:val="32"/>
          <w:szCs w:val="32"/>
          <w:rtl/>
        </w:rPr>
      </w:pPr>
      <w:r w:rsidRPr="0021036A">
        <w:rPr>
          <w:rFonts w:ascii="Traditional Arabic" w:hAnsi="Traditional Arabic" w:cs="Traditional Arabic"/>
          <w:color w:val="000000" w:themeColor="text1"/>
          <w:sz w:val="32"/>
          <w:szCs w:val="32"/>
          <w:rtl/>
        </w:rPr>
        <w:t>3 ً: من آثار المعاصي النكرة الحيرة والشقاء وتمزّق القلب في شعاب الدنيا، واللهث وراء السراب، واتباع الشياطين المتربصة على أفواه السبل المنحرفة عن السبيل الحق.</w:t>
      </w:r>
    </w:p>
    <w:p w:rsidR="004F2567" w:rsidRPr="0021036A" w:rsidRDefault="004F2567" w:rsidP="004F2567">
      <w:pPr>
        <w:jc w:val="mediumKashida"/>
        <w:rPr>
          <w:rFonts w:ascii="Traditional Arabic" w:hAnsi="Traditional Arabic" w:cs="Traditional Arabic"/>
          <w:color w:val="000000" w:themeColor="text1"/>
          <w:sz w:val="32"/>
          <w:szCs w:val="32"/>
          <w:rtl/>
        </w:rPr>
      </w:pPr>
      <w:r w:rsidRPr="0021036A">
        <w:rPr>
          <w:rFonts w:ascii="Traditional Arabic" w:hAnsi="Traditional Arabic" w:cs="Traditional Arabic"/>
          <w:color w:val="000000" w:themeColor="text1"/>
          <w:sz w:val="32"/>
          <w:szCs w:val="32"/>
          <w:rtl/>
        </w:rPr>
        <w:lastRenderedPageBreak/>
        <w:t>4 : ألا وإن من أعظم الذنوب بعد الشرك بالله تعالى ، عقوق الوالدين الذين يجب برهما ، وقطع صلة الرحم التي يجب أن توصل ، فقد أخرج الشيخان من حديث الْمُغِيرَةِ بْنِ شُعْبَةَ رضي الله عنه قَالَ : قَالَ النَّبِيُّ صَلَّى اللَّه عَلَيْهِ وَسَلَّمَ : " إِنَّ اللَّهَ حَرَّمَ عَلَيْكُمْ عُقُوقَ الْأُمَّهَاتِ ، وَوَأْدَ الْبَنَاتِ ، وَمَنَعَ وَهَاتِ ، وَكَرِهَ لَكُمْ قِيلَ وَقَالَ ، وَكَثْرَةَ السُّؤَالِ ، وَإِضَاعَةَ الْمَالِ " [ متفق عليه واللفظ للبخاري ] .</w:t>
      </w:r>
    </w:p>
    <w:p w:rsidR="004F2567" w:rsidRPr="0021036A" w:rsidRDefault="004F2567" w:rsidP="004F2567">
      <w:pPr>
        <w:jc w:val="mediumKashida"/>
        <w:rPr>
          <w:rFonts w:ascii="Traditional Arabic" w:hAnsi="Traditional Arabic" w:cs="Traditional Arabic"/>
          <w:color w:val="000000" w:themeColor="text1"/>
          <w:sz w:val="32"/>
          <w:szCs w:val="32"/>
          <w:rtl/>
        </w:rPr>
      </w:pPr>
      <w:r w:rsidRPr="0021036A">
        <w:rPr>
          <w:rFonts w:ascii="Traditional Arabic" w:hAnsi="Traditional Arabic" w:cs="Traditional Arabic"/>
          <w:color w:val="000000" w:themeColor="text1"/>
          <w:sz w:val="32"/>
          <w:szCs w:val="32"/>
          <w:rtl/>
        </w:rPr>
        <w:t>وعن أَبِي بَكْرَةَ رضي الله عنه قَالَ : قَالَ رَسُولُ اللَّهِ صَلَّى اللَّه عَلَيْهِ وَسَلَّمَ : " أَلَا أُخْبِرُكُمْ بِأَكْبَرِ الْكَبَائِرِ ؟ قَالُوا : بَلَى يَا رَسُولَ اللَّهِ ! قَالَ : الْإِشْرَاكُ بِاللَّهِ ، وَعُقُوقُ الْوَالِدَيْنِ ، وَكَانَ مُتَّكِئًا فَجَلَسَ فَقَالَ : أَلَا وَقَوْلُ الزُّورِ ، فَمَا زَالَ يُكَرِّرُهَا حَتَّى قُلْنَا لَيْتَهُ سَكَتَ " [ متفق عليه ] .</w:t>
      </w:r>
    </w:p>
    <w:p w:rsidR="004F2567" w:rsidRPr="0021036A" w:rsidRDefault="004F2567" w:rsidP="004F2567">
      <w:pPr>
        <w:jc w:val="mediumKashida"/>
        <w:rPr>
          <w:rFonts w:ascii="Traditional Arabic" w:hAnsi="Traditional Arabic" w:cs="Traditional Arabic"/>
          <w:color w:val="000000" w:themeColor="text1"/>
          <w:sz w:val="32"/>
          <w:szCs w:val="32"/>
          <w:rtl/>
        </w:rPr>
      </w:pPr>
      <w:r w:rsidRPr="0021036A">
        <w:rPr>
          <w:rFonts w:ascii="Traditional Arabic" w:hAnsi="Traditional Arabic" w:cs="Traditional Arabic"/>
          <w:color w:val="000000" w:themeColor="text1"/>
          <w:sz w:val="32"/>
          <w:szCs w:val="32"/>
          <w:rtl/>
        </w:rPr>
        <w:t xml:space="preserve">عَنْ عَبْدِ اللَّهِ بن عمر رضي الله عنهما قَالَ : قَالَ رَسُولُ اللَّهِ صَلَّى اللَّه عَلَيْهِ وَسَلَّمَ : " ثَلَاثَةٌ لَا يَنْظُرُ اللَّهُ عَزَّ وَجَلَّ إِلَيْهِمْ يَوْمَ الْقِيَامَةِ : الْعَاقُّ لِوَالِدَيْهِ ، وَالْمَرْأَةُ الْمُتَرَجِّلَةُ ، وَالدَّيُّوثُ ، وَثَلَاثَةٌ لَا يَدْخُلُونَ الْجَنَّةَ : الْعَاقُّ لِوَالِدَيْهِ ، وَالْمُدْمِنُ عَلَى الْخَمْرِ ، وَالْمَنَّانُ بِمَا أَعْطَى " [ أخرجه النسائي واللفظ له ، وأحمد ] . </w:t>
      </w:r>
    </w:p>
    <w:p w:rsidR="004F2567" w:rsidRPr="0021036A" w:rsidRDefault="004F2567" w:rsidP="004F2567">
      <w:pPr>
        <w:jc w:val="mediumKashida"/>
        <w:rPr>
          <w:rFonts w:ascii="Traditional Arabic" w:hAnsi="Traditional Arabic" w:cs="Traditional Arabic"/>
          <w:color w:val="000000" w:themeColor="text1"/>
          <w:sz w:val="32"/>
          <w:szCs w:val="32"/>
          <w:rtl/>
        </w:rPr>
      </w:pPr>
      <w:r w:rsidRPr="0021036A">
        <w:rPr>
          <w:rFonts w:ascii="Traditional Arabic" w:hAnsi="Traditional Arabic" w:cs="Traditional Arabic"/>
          <w:color w:val="000000" w:themeColor="text1"/>
          <w:sz w:val="32"/>
          <w:szCs w:val="32"/>
          <w:rtl/>
        </w:rPr>
        <w:t>فانظروا كيف كان عقوق الوالدين سبباً للحرمان من الجنة ، وطريقاً ممهداً إلى النار والعياذ بالله.</w:t>
      </w:r>
    </w:p>
    <w:p w:rsidR="004F2567" w:rsidRPr="0021036A" w:rsidRDefault="004F2567" w:rsidP="004F2567">
      <w:pPr>
        <w:jc w:val="mediumKashida"/>
        <w:rPr>
          <w:rFonts w:ascii="Traditional Arabic" w:hAnsi="Traditional Arabic" w:cs="Traditional Arabic"/>
          <w:color w:val="000000" w:themeColor="text1"/>
          <w:sz w:val="32"/>
          <w:szCs w:val="32"/>
          <w:rtl/>
        </w:rPr>
      </w:pPr>
      <w:r w:rsidRPr="0021036A">
        <w:rPr>
          <w:rFonts w:ascii="Traditional Arabic" w:hAnsi="Traditional Arabic" w:cs="Traditional Arabic"/>
          <w:color w:val="000000" w:themeColor="text1"/>
          <w:sz w:val="32"/>
          <w:szCs w:val="32"/>
          <w:rtl/>
        </w:rPr>
        <w:t xml:space="preserve">وعن جُبَيْرِ بْنِ مُطْعِمٍ ، أَنَّ رَسُولَ اللَّهِ صَلَّى اللَّه عَلَيْهِ وَسَلَّمَ قَالَ : </w:t>
      </w:r>
    </w:p>
    <w:p w:rsidR="004F2567" w:rsidRPr="0021036A" w:rsidRDefault="004F2567" w:rsidP="004F2567">
      <w:pPr>
        <w:jc w:val="mediumKashida"/>
        <w:rPr>
          <w:rFonts w:ascii="Traditional Arabic" w:hAnsi="Traditional Arabic" w:cs="Traditional Arabic"/>
          <w:color w:val="000000" w:themeColor="text1"/>
          <w:sz w:val="32"/>
          <w:szCs w:val="32"/>
          <w:rtl/>
        </w:rPr>
      </w:pPr>
      <w:r w:rsidRPr="0021036A">
        <w:rPr>
          <w:rFonts w:ascii="Traditional Arabic" w:hAnsi="Traditional Arabic" w:cs="Traditional Arabic"/>
          <w:color w:val="000000" w:themeColor="text1"/>
          <w:sz w:val="32"/>
          <w:szCs w:val="32"/>
          <w:rtl/>
        </w:rPr>
        <w:t>" لَا يَدْخُلُ الْجَنَّةَ قَاطِعُ رَحِمٍ " [ متفق عليه واللفظ لمسلم ] .</w:t>
      </w:r>
    </w:p>
    <w:p w:rsidR="004F2567" w:rsidRPr="0021036A" w:rsidRDefault="004F2567" w:rsidP="004F2567">
      <w:pPr>
        <w:jc w:val="mediumKashida"/>
        <w:rPr>
          <w:rFonts w:ascii="Traditional Arabic" w:hAnsi="Traditional Arabic" w:cs="Traditional Arabic"/>
          <w:color w:val="000000" w:themeColor="text1"/>
          <w:sz w:val="32"/>
          <w:szCs w:val="32"/>
          <w:rtl/>
        </w:rPr>
      </w:pPr>
      <w:r w:rsidRPr="0021036A">
        <w:rPr>
          <w:rFonts w:ascii="Traditional Arabic" w:hAnsi="Traditional Arabic" w:cs="Traditional Arabic"/>
          <w:color w:val="000000" w:themeColor="text1"/>
          <w:sz w:val="32"/>
          <w:szCs w:val="32"/>
          <w:rtl/>
        </w:rPr>
        <w:t>وبما أن العقوق والقطيعة من كبائر الذنوب ، فلقد رتب الشارع الكريم على من فعل ذلك ، العذاب والنكال في دور الحياة الثلاثة ، في الدنيا والقبر والآخرة ، عَنْ أَبِي بَكْرَةَ رضي الله عنه قَالَ : قَالَ رَسُولُ اللَّهِ صَلَّى اللَّه عَلَيْهِ وَسَلَّمَ : " مَا مِنْ ذَنْبٍ أَجْدَرُ أَنْ يُعَجِّلَ اللَّهُ لِصَاحِبِهِ الْعُقُوبَةَ فِي الدُّنْيَا مَعَ مَا يَدَّخِرُ لَهُ فِي الْآخِرَةِ مِنَ الْبَغْيِ وَقَطِيعَةِ الرَّحِمِ " [ أخرجه أبو داود ، وابن ماجة ، وأحمد ، والترمذي ، وقَالَ : حَدِيثٌ حَسَنٌ صَحِيحٌ ] .</w:t>
      </w:r>
    </w:p>
    <w:p w:rsidR="004F2567" w:rsidRPr="0021036A" w:rsidRDefault="004F2567" w:rsidP="004F2567">
      <w:pPr>
        <w:jc w:val="mediumKashida"/>
        <w:rPr>
          <w:rFonts w:ascii="Traditional Arabic" w:hAnsi="Traditional Arabic" w:cs="Traditional Arabic"/>
          <w:color w:val="000000" w:themeColor="text1"/>
          <w:sz w:val="32"/>
          <w:szCs w:val="32"/>
          <w:rtl/>
        </w:rPr>
      </w:pPr>
      <w:r w:rsidRPr="0021036A">
        <w:rPr>
          <w:rFonts w:ascii="Traditional Arabic" w:hAnsi="Traditional Arabic" w:cs="Traditional Arabic"/>
          <w:color w:val="000000" w:themeColor="text1"/>
          <w:sz w:val="32"/>
          <w:szCs w:val="32"/>
          <w:rtl/>
        </w:rPr>
        <w:t>5 - ومنها حرمان الرزق وفي المسند إن العبد ليحرم الرزق بالذنب يصيبه ، وكما أن تقوى الله مجلبة للرزق فترك التقوى مجلبة للفقر فما استجلب رزق الله بمثل ترك المعاصي</w:t>
      </w:r>
    </w:p>
    <w:p w:rsidR="004F2567" w:rsidRPr="0021036A" w:rsidRDefault="004F2567" w:rsidP="004F2567">
      <w:pPr>
        <w:jc w:val="mediumKashida"/>
        <w:rPr>
          <w:rFonts w:ascii="Traditional Arabic" w:hAnsi="Traditional Arabic" w:cs="Traditional Arabic"/>
          <w:color w:val="000000" w:themeColor="text1"/>
          <w:sz w:val="32"/>
          <w:szCs w:val="32"/>
          <w:rtl/>
        </w:rPr>
      </w:pPr>
      <w:r w:rsidRPr="0021036A">
        <w:rPr>
          <w:rFonts w:ascii="Traditional Arabic" w:hAnsi="Traditional Arabic" w:cs="Traditional Arabic"/>
          <w:color w:val="000000" w:themeColor="text1"/>
          <w:sz w:val="32"/>
          <w:szCs w:val="32"/>
          <w:rtl/>
        </w:rPr>
        <w:lastRenderedPageBreak/>
        <w:t>6 - ومنها وحشية يجدها العاصي في قلبه بينه وبين الله لا يوازنها ولا يقارنها لذة أصلا ولو اجتمعت له لذات الدنيا بأسرها لم تف بتلك الوحشة وهذا أمر لا يحس به إلا من في قلبه حياة وما لجرح بميت إيلام فلو لم ترك الذنوب إلا حذرا من وقوع تلك الوحشة لكان العاقل حريًا بتركها وقال بعض السلف إني لأعصي الله فأرى ذلك في خلق دابتي وامرأتي ومنها تعسير أموره عليه فلا يتوجه لأمر إلا يجده مغلقا دونه أو متعسرا عليه وهذا كما إن من اتقى الله جعل له من أمره يسرا فمن عطل التقوى جعل الله له من أمره عسرا ويالله العجب كيف يجد العبد أبواب الخير والمصالح مسدودة عنه متعسرة عليه وهو لا يعلم من أين أتى ومنها ظلمته يجدها في قلبه حقيقة يحس بها كما يحس بظلمة الليل البهيم إذا أدلهم فتصير ظلمة المعصية لقلبه كالظلمة الحسية لبصره فان الطاعة نور والمعصية ظلمة وكلما قويت الظلمة ازدادت حيرته حتى يقع في البدع والضلالات والأمور المهلكة وهو لا يشعر كأعمى أخرج في ظلمة الليل يمشي وحده وتقوى هذه الظلمة حتى تظهر في العين ثم تقوى حتى تعلو الوجه وتصير سوادا في الوجه حتى يراه كل أحد قال عبد الله بن عباس : إن للحسنة ضياء في الوجه ونورا في القلب وسعة في الرزق وقوة في البدن ومحبة في قلوب الخلق وإن للسيئة سوادا في الوجه وظلمة في القبر والقلب ووهنا في البدن ونقصا في الرزق وبغضة في قلوب الخلق .</w:t>
      </w:r>
    </w:p>
    <w:p w:rsidR="000816F0" w:rsidRPr="0021036A" w:rsidRDefault="004F2567" w:rsidP="004F2567">
      <w:pPr>
        <w:jc w:val="mediumKashida"/>
        <w:rPr>
          <w:rFonts w:ascii="Traditional Arabic" w:hAnsi="Traditional Arabic" w:cs="Traditional Arabic"/>
          <w:color w:val="000000" w:themeColor="text1"/>
          <w:sz w:val="32"/>
          <w:szCs w:val="32"/>
        </w:rPr>
      </w:pPr>
      <w:r w:rsidRPr="0021036A">
        <w:rPr>
          <w:rFonts w:ascii="Traditional Arabic" w:hAnsi="Traditional Arabic" w:cs="Traditional Arabic"/>
          <w:color w:val="000000" w:themeColor="text1"/>
          <w:sz w:val="32"/>
          <w:szCs w:val="32"/>
          <w:rtl/>
        </w:rPr>
        <w:t>7 - ومنها أن المعاصي تزرع أمثالها وتولد بعضها بعضا حتى يعز على العبد مفارقتها والخروج منها كما قال بعض السلف أن من عقوبة السيئة السيئة بعدها وأن من ثواب الحسنة الحسنة بعدها فالعبد إذا عمل حسنة قالت أخرى إلى جنبها أعملني أيضا فإذا عملها قالت الثانية كذلك وهلم جرا فيتضاعف الربح وتزايدت الحسنات وكذلك كانت السيئات أيضا حتى تصير الطاعات والمعاصي هيئات راسخة وصفات لازمة وملكات ثابتة .</w:t>
      </w:r>
      <w:bookmarkEnd w:id="0"/>
    </w:p>
    <w:sectPr w:rsidR="000816F0" w:rsidRPr="0021036A" w:rsidSect="00D82DDB">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4AD6" w:rsidRDefault="00B24AD6" w:rsidP="00D82DDB">
      <w:pPr>
        <w:spacing w:after="0" w:line="240" w:lineRule="auto"/>
      </w:pPr>
      <w:r>
        <w:separator/>
      </w:r>
    </w:p>
  </w:endnote>
  <w:endnote w:type="continuationSeparator" w:id="0">
    <w:p w:rsidR="00B24AD6" w:rsidRDefault="00B24AD6" w:rsidP="00D82D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4AD6" w:rsidRDefault="00B24AD6" w:rsidP="00D82DDB">
      <w:pPr>
        <w:spacing w:after="0" w:line="240" w:lineRule="auto"/>
      </w:pPr>
      <w:r>
        <w:separator/>
      </w:r>
    </w:p>
  </w:footnote>
  <w:footnote w:type="continuationSeparator" w:id="0">
    <w:p w:rsidR="00B24AD6" w:rsidRDefault="00B24AD6" w:rsidP="00D82D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567"/>
    <w:rsid w:val="000816F0"/>
    <w:rsid w:val="0021036A"/>
    <w:rsid w:val="00260C90"/>
    <w:rsid w:val="00334E11"/>
    <w:rsid w:val="003B090A"/>
    <w:rsid w:val="004F2567"/>
    <w:rsid w:val="00562CE4"/>
    <w:rsid w:val="007E1447"/>
    <w:rsid w:val="009843FC"/>
    <w:rsid w:val="009D3714"/>
    <w:rsid w:val="00B24AD6"/>
    <w:rsid w:val="00B970A9"/>
    <w:rsid w:val="00D82DDB"/>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F72D6"/>
  <w15:chartTrackingRefBased/>
  <w15:docId w15:val="{3E67FD29-1D9C-4124-9CD9-F0283D501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34E11"/>
    <w:pPr>
      <w:bidi/>
      <w:spacing w:after="0" w:line="240" w:lineRule="auto"/>
    </w:pPr>
    <w:rPr>
      <w:rFonts w:eastAsiaTheme="minorEastAsia"/>
    </w:rPr>
  </w:style>
  <w:style w:type="character" w:customStyle="1" w:styleId="NoSpacingChar">
    <w:name w:val="No Spacing Char"/>
    <w:basedOn w:val="DefaultParagraphFont"/>
    <w:link w:val="NoSpacing"/>
    <w:uiPriority w:val="1"/>
    <w:rsid w:val="00334E11"/>
    <w:rPr>
      <w:rFonts w:eastAsiaTheme="minorEastAsia"/>
    </w:rPr>
  </w:style>
  <w:style w:type="paragraph" w:styleId="Header">
    <w:name w:val="header"/>
    <w:basedOn w:val="Normal"/>
    <w:link w:val="HeaderChar"/>
    <w:uiPriority w:val="99"/>
    <w:unhideWhenUsed/>
    <w:rsid w:val="00D82DDB"/>
    <w:pPr>
      <w:tabs>
        <w:tab w:val="center" w:pos="4153"/>
        <w:tab w:val="right" w:pos="8306"/>
      </w:tabs>
      <w:spacing w:after="0" w:line="240" w:lineRule="auto"/>
    </w:pPr>
  </w:style>
  <w:style w:type="character" w:customStyle="1" w:styleId="HeaderChar">
    <w:name w:val="Header Char"/>
    <w:basedOn w:val="DefaultParagraphFont"/>
    <w:link w:val="Header"/>
    <w:uiPriority w:val="99"/>
    <w:rsid w:val="00D82DDB"/>
  </w:style>
  <w:style w:type="paragraph" w:styleId="Footer">
    <w:name w:val="footer"/>
    <w:basedOn w:val="Normal"/>
    <w:link w:val="FooterChar"/>
    <w:uiPriority w:val="99"/>
    <w:unhideWhenUsed/>
    <w:rsid w:val="00D82DDB"/>
    <w:pPr>
      <w:tabs>
        <w:tab w:val="center" w:pos="4153"/>
        <w:tab w:val="right" w:pos="8306"/>
      </w:tabs>
      <w:spacing w:after="0" w:line="240" w:lineRule="auto"/>
    </w:pPr>
  </w:style>
  <w:style w:type="character" w:customStyle="1" w:styleId="FooterChar">
    <w:name w:val="Footer Char"/>
    <w:basedOn w:val="DefaultParagraphFont"/>
    <w:link w:val="Footer"/>
    <w:uiPriority w:val="99"/>
    <w:rsid w:val="00D82DDB"/>
  </w:style>
  <w:style w:type="paragraph" w:styleId="BalloonText">
    <w:name w:val="Balloon Text"/>
    <w:basedOn w:val="Normal"/>
    <w:link w:val="BalloonTextChar"/>
    <w:uiPriority w:val="99"/>
    <w:semiHidden/>
    <w:unhideWhenUsed/>
    <w:rsid w:val="00562CE4"/>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562CE4"/>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77B156A1729469F98015A8AD6F45F08"/>
        <w:category>
          <w:name w:val="عام"/>
          <w:gallery w:val="placeholder"/>
        </w:category>
        <w:types>
          <w:type w:val="bbPlcHdr"/>
        </w:types>
        <w:behaviors>
          <w:behavior w:val="content"/>
        </w:behaviors>
        <w:guid w:val="{46155666-ECD1-4664-A1B7-4D86331D489A}"/>
      </w:docPartPr>
      <w:docPartBody>
        <w:p w:rsidR="006444F4" w:rsidRDefault="00A61F35" w:rsidP="00A61F35">
          <w:pPr>
            <w:pStyle w:val="C77B156A1729469F98015A8AD6F45F08"/>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F35"/>
    <w:rsid w:val="006444F4"/>
    <w:rsid w:val="00840A50"/>
    <w:rsid w:val="00A25BDA"/>
    <w:rsid w:val="00A61F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77B156A1729469F98015A8AD6F45F08">
    <w:name w:val="C77B156A1729469F98015A8AD6F45F08"/>
    <w:rsid w:val="00A61F35"/>
    <w:pPr>
      <w:bidi/>
    </w:pPr>
  </w:style>
  <w:style w:type="paragraph" w:customStyle="1" w:styleId="C98C957001F241ED96DA3F14A8FE8973">
    <w:name w:val="C98C957001F241ED96DA3F14A8FE8973"/>
    <w:rsid w:val="00A61F3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الطالبة: مشاعل بندر مطلق شافي</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1054</Words>
  <Characters>6011</Characters>
  <Application>Microsoft Office Word</Application>
  <DocSecurity>0</DocSecurity>
  <Lines>50</Lines>
  <Paragraphs>14</Paragraphs>
  <ScaleCrop>false</ScaleCrop>
  <Company>الصف: 1/3</Company>
  <LinksUpToDate>false</LinksUpToDate>
  <CharactersWithSpaces>7051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آثار الذنوب والسيئات والمعاصي على الفرد والمجتمع</dc:title>
  <dc:subject/>
  <dc:creator>well</dc:creator>
  <cp:keywords/>
  <dc:description/>
  <cp:lastModifiedBy>SilverLine</cp:lastModifiedBy>
  <cp:revision>10</cp:revision>
  <cp:lastPrinted>2018-03-13T20:16:00Z</cp:lastPrinted>
  <dcterms:created xsi:type="dcterms:W3CDTF">2018-03-13T20:09:00Z</dcterms:created>
  <dcterms:modified xsi:type="dcterms:W3CDTF">2019-01-13T01:01:00Z</dcterms:modified>
</cp:coreProperties>
</file>