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851" w:rsidRPr="00845851" w:rsidRDefault="00845851" w:rsidP="00845851">
      <w:pPr>
        <w:bidi w:val="0"/>
        <w:jc w:val="center"/>
        <w:rPr>
          <w:b/>
          <w:bCs/>
          <w:sz w:val="36"/>
          <w:szCs w:val="36"/>
        </w:rPr>
      </w:pPr>
      <w:bookmarkStart w:id="0" w:name="_GoBack"/>
      <w:proofErr w:type="spellStart"/>
      <w:r w:rsidRPr="00845851">
        <w:rPr>
          <w:b/>
          <w:bCs/>
          <w:sz w:val="36"/>
          <w:szCs w:val="36"/>
        </w:rPr>
        <w:t>Mada'in</w:t>
      </w:r>
      <w:proofErr w:type="spellEnd"/>
      <w:r w:rsidRPr="00845851">
        <w:rPr>
          <w:b/>
          <w:bCs/>
          <w:sz w:val="36"/>
          <w:szCs w:val="36"/>
        </w:rPr>
        <w:t xml:space="preserve"> Saleh</w:t>
      </w:r>
    </w:p>
    <w:bookmarkEnd w:id="0"/>
    <w:p w:rsidR="00845851" w:rsidRPr="00845851" w:rsidRDefault="00845851" w:rsidP="00845851">
      <w:pPr>
        <w:bidi w:val="0"/>
        <w:jc w:val="both"/>
        <w:rPr>
          <w:sz w:val="32"/>
          <w:szCs w:val="32"/>
        </w:rPr>
      </w:pPr>
      <w:proofErr w:type="spellStart"/>
      <w:r w:rsidRPr="00845851">
        <w:rPr>
          <w:sz w:val="32"/>
          <w:szCs w:val="32"/>
        </w:rPr>
        <w:t>Mada'in</w:t>
      </w:r>
      <w:proofErr w:type="spellEnd"/>
      <w:r w:rsidRPr="00845851">
        <w:rPr>
          <w:sz w:val="32"/>
          <w:szCs w:val="32"/>
        </w:rPr>
        <w:t xml:space="preserve"> Saleh (Arabic</w:t>
      </w:r>
      <w:r w:rsidRPr="00845851">
        <w:rPr>
          <w:rFonts w:cs="Arial"/>
          <w:sz w:val="32"/>
          <w:szCs w:val="32"/>
          <w:rtl/>
        </w:rPr>
        <w:t xml:space="preserve">: </w:t>
      </w:r>
      <w:r w:rsidRPr="00845851">
        <w:rPr>
          <w:rFonts w:cs="Arial" w:hint="cs"/>
          <w:sz w:val="32"/>
          <w:szCs w:val="32"/>
          <w:rtl/>
        </w:rPr>
        <w:t>مدائن</w:t>
      </w:r>
      <w:r w:rsidRPr="00845851">
        <w:rPr>
          <w:rFonts w:cs="Arial"/>
          <w:sz w:val="32"/>
          <w:szCs w:val="32"/>
          <w:rtl/>
        </w:rPr>
        <w:t xml:space="preserve"> </w:t>
      </w:r>
      <w:r w:rsidRPr="00845851">
        <w:rPr>
          <w:rFonts w:cs="Arial" w:hint="cs"/>
          <w:sz w:val="32"/>
          <w:szCs w:val="32"/>
          <w:rtl/>
        </w:rPr>
        <w:t>صالح</w:t>
      </w:r>
      <w:r w:rsidRPr="00845851">
        <w:rPr>
          <w:rFonts w:hint="cs"/>
          <w:sz w:val="32"/>
          <w:szCs w:val="32"/>
          <w:cs/>
        </w:rPr>
        <w:t>‎</w:t>
      </w:r>
      <w:r w:rsidRPr="00845851">
        <w:rPr>
          <w:sz w:val="32"/>
          <w:szCs w:val="32"/>
        </w:rPr>
        <w:t xml:space="preserve">, </w:t>
      </w:r>
      <w:proofErr w:type="spellStart"/>
      <w:r w:rsidRPr="00845851">
        <w:rPr>
          <w:sz w:val="32"/>
          <w:szCs w:val="32"/>
        </w:rPr>
        <w:t>madāʼin</w:t>
      </w:r>
      <w:proofErr w:type="spellEnd"/>
      <w:r w:rsidRPr="00845851">
        <w:rPr>
          <w:sz w:val="32"/>
          <w:szCs w:val="32"/>
        </w:rPr>
        <w:t xml:space="preserve"> </w:t>
      </w:r>
      <w:proofErr w:type="spellStart"/>
      <w:r w:rsidRPr="00845851">
        <w:rPr>
          <w:sz w:val="32"/>
          <w:szCs w:val="32"/>
        </w:rPr>
        <w:t>Ṣāliḥ</w:t>
      </w:r>
      <w:proofErr w:type="spellEnd"/>
      <w:r w:rsidRPr="00845851">
        <w:rPr>
          <w:sz w:val="32"/>
          <w:szCs w:val="32"/>
        </w:rPr>
        <w:t>, "Cities of Saleh"), also called "Al-</w:t>
      </w:r>
      <w:proofErr w:type="spellStart"/>
      <w:r w:rsidRPr="00845851">
        <w:rPr>
          <w:sz w:val="32"/>
          <w:szCs w:val="32"/>
        </w:rPr>
        <w:t>Hijr</w:t>
      </w:r>
      <w:proofErr w:type="spellEnd"/>
      <w:r w:rsidRPr="00845851">
        <w:rPr>
          <w:sz w:val="32"/>
          <w:szCs w:val="32"/>
        </w:rPr>
        <w:t>" or "</w:t>
      </w:r>
      <w:proofErr w:type="spellStart"/>
      <w:r w:rsidRPr="00845851">
        <w:rPr>
          <w:sz w:val="32"/>
          <w:szCs w:val="32"/>
        </w:rPr>
        <w:t>Hegra</w:t>
      </w:r>
      <w:proofErr w:type="spellEnd"/>
      <w:r w:rsidRPr="00845851">
        <w:rPr>
          <w:sz w:val="32"/>
          <w:szCs w:val="32"/>
        </w:rPr>
        <w:t>", is an archaeological site located in the Sector of Al-`</w:t>
      </w:r>
      <w:proofErr w:type="spellStart"/>
      <w:r w:rsidRPr="00845851">
        <w:rPr>
          <w:sz w:val="32"/>
          <w:szCs w:val="32"/>
        </w:rPr>
        <w:t>Ula</w:t>
      </w:r>
      <w:proofErr w:type="spellEnd"/>
      <w:r w:rsidRPr="00845851">
        <w:rPr>
          <w:sz w:val="32"/>
          <w:szCs w:val="32"/>
        </w:rPr>
        <w:t xml:space="preserve"> within Al Madinah Region, the Hejaz, Saudi Arabia. A majority of the remains date from the Nabatean kingdom (1st century AD). The site constitutes the kingdom's southernmost and largest settlement after Petra, its capital</w:t>
      </w:r>
      <w:proofErr w:type="gramStart"/>
      <w:r w:rsidRPr="00845851">
        <w:rPr>
          <w:sz w:val="32"/>
          <w:szCs w:val="32"/>
        </w:rPr>
        <w:t>.[</w:t>
      </w:r>
      <w:proofErr w:type="gramEnd"/>
      <w:r w:rsidRPr="00845851">
        <w:rPr>
          <w:sz w:val="32"/>
          <w:szCs w:val="32"/>
        </w:rPr>
        <w:t xml:space="preserve">1] Traces of </w:t>
      </w:r>
      <w:proofErr w:type="spellStart"/>
      <w:r w:rsidRPr="00845851">
        <w:rPr>
          <w:sz w:val="32"/>
          <w:szCs w:val="32"/>
        </w:rPr>
        <w:t>Lihyanite</w:t>
      </w:r>
      <w:proofErr w:type="spellEnd"/>
      <w:r w:rsidRPr="00845851">
        <w:rPr>
          <w:sz w:val="32"/>
          <w:szCs w:val="32"/>
        </w:rPr>
        <w:t xml:space="preserve"> and Roman occupation before and after the Nabatean rule, respectively, can also be found</w:t>
      </w:r>
      <w:r w:rsidRPr="00845851">
        <w:rPr>
          <w:rFonts w:cs="Arial"/>
          <w:sz w:val="32"/>
          <w:szCs w:val="32"/>
          <w:rtl/>
        </w:rPr>
        <w:t>.</w:t>
      </w:r>
    </w:p>
    <w:p w:rsidR="00845851" w:rsidRPr="00845851" w:rsidRDefault="00845851" w:rsidP="00845851">
      <w:pPr>
        <w:bidi w:val="0"/>
        <w:jc w:val="both"/>
        <w:rPr>
          <w:sz w:val="32"/>
          <w:szCs w:val="32"/>
          <w:rtl/>
        </w:rPr>
      </w:pPr>
    </w:p>
    <w:p w:rsidR="00845851" w:rsidRPr="00845851" w:rsidRDefault="00845851" w:rsidP="00845851">
      <w:pPr>
        <w:bidi w:val="0"/>
        <w:jc w:val="both"/>
        <w:rPr>
          <w:sz w:val="32"/>
          <w:szCs w:val="32"/>
        </w:rPr>
      </w:pPr>
      <w:r w:rsidRPr="00845851">
        <w:rPr>
          <w:sz w:val="32"/>
          <w:szCs w:val="32"/>
        </w:rPr>
        <w:t xml:space="preserve">The Qur’an[2][3][4][5][6][7][8] places settlement of the area by the </w:t>
      </w:r>
      <w:proofErr w:type="spellStart"/>
      <w:r w:rsidRPr="00845851">
        <w:rPr>
          <w:sz w:val="32"/>
          <w:szCs w:val="32"/>
        </w:rPr>
        <w:t>Thamudi</w:t>
      </w:r>
      <w:proofErr w:type="spellEnd"/>
      <w:r w:rsidRPr="00845851">
        <w:rPr>
          <w:sz w:val="32"/>
          <w:szCs w:val="32"/>
        </w:rPr>
        <w:t xml:space="preserve"> people during the days of Saleh, between those of </w:t>
      </w:r>
      <w:proofErr w:type="spellStart"/>
      <w:r w:rsidRPr="00845851">
        <w:rPr>
          <w:sz w:val="32"/>
          <w:szCs w:val="32"/>
        </w:rPr>
        <w:t>Nuh</w:t>
      </w:r>
      <w:proofErr w:type="spellEnd"/>
      <w:r w:rsidRPr="00845851">
        <w:rPr>
          <w:sz w:val="32"/>
          <w:szCs w:val="32"/>
        </w:rPr>
        <w:t xml:space="preserve"> (Noah) and </w:t>
      </w:r>
      <w:proofErr w:type="spellStart"/>
      <w:r w:rsidRPr="00845851">
        <w:rPr>
          <w:sz w:val="32"/>
          <w:szCs w:val="32"/>
        </w:rPr>
        <w:t>Hud</w:t>
      </w:r>
      <w:proofErr w:type="spellEnd"/>
      <w:r w:rsidRPr="00845851">
        <w:rPr>
          <w:sz w:val="32"/>
          <w:szCs w:val="32"/>
        </w:rPr>
        <w:t xml:space="preserve"> on one hand, and those of Ibrahim (Abraham) and Musa (Moses) on the other. According to the Islamic text, </w:t>
      </w:r>
      <w:proofErr w:type="gramStart"/>
      <w:r w:rsidRPr="00845851">
        <w:rPr>
          <w:sz w:val="32"/>
          <w:szCs w:val="32"/>
        </w:rPr>
        <w:t xml:space="preserve">the </w:t>
      </w:r>
      <w:proofErr w:type="spellStart"/>
      <w:r w:rsidRPr="00845851">
        <w:rPr>
          <w:sz w:val="32"/>
          <w:szCs w:val="32"/>
        </w:rPr>
        <w:t>Thamudis</w:t>
      </w:r>
      <w:proofErr w:type="spellEnd"/>
      <w:r w:rsidRPr="00845851">
        <w:rPr>
          <w:sz w:val="32"/>
          <w:szCs w:val="32"/>
        </w:rPr>
        <w:t xml:space="preserve"> were punished by Allah</w:t>
      </w:r>
      <w:proofErr w:type="gramEnd"/>
      <w:r w:rsidRPr="00845851">
        <w:rPr>
          <w:sz w:val="32"/>
          <w:szCs w:val="32"/>
        </w:rPr>
        <w:t xml:space="preserve"> for their practice of idol worship, being struck by an earthquake and lightning blasts. Thus, the site has earned a reputation as a cursed place — an </w:t>
      </w:r>
      <w:proofErr w:type="gramStart"/>
      <w:r w:rsidRPr="00845851">
        <w:rPr>
          <w:sz w:val="32"/>
          <w:szCs w:val="32"/>
        </w:rPr>
        <w:t>image which the national government is attempting to overcome as it</w:t>
      </w:r>
      <w:proofErr w:type="gramEnd"/>
      <w:r w:rsidRPr="00845851">
        <w:rPr>
          <w:sz w:val="32"/>
          <w:szCs w:val="32"/>
        </w:rPr>
        <w:t xml:space="preserve"> seeks to develop </w:t>
      </w:r>
      <w:proofErr w:type="spellStart"/>
      <w:r w:rsidRPr="00845851">
        <w:rPr>
          <w:sz w:val="32"/>
          <w:szCs w:val="32"/>
        </w:rPr>
        <w:t>Mada'in</w:t>
      </w:r>
      <w:proofErr w:type="spellEnd"/>
      <w:r w:rsidRPr="00845851">
        <w:rPr>
          <w:sz w:val="32"/>
          <w:szCs w:val="32"/>
        </w:rPr>
        <w:t xml:space="preserve"> Saleh for its potential for tourism</w:t>
      </w:r>
      <w:r w:rsidRPr="00845851">
        <w:rPr>
          <w:rFonts w:cs="Arial"/>
          <w:sz w:val="32"/>
          <w:szCs w:val="32"/>
          <w:rtl/>
        </w:rPr>
        <w:t>.</w:t>
      </w:r>
    </w:p>
    <w:p w:rsidR="00845851" w:rsidRPr="00845851" w:rsidRDefault="00845851" w:rsidP="00845851">
      <w:pPr>
        <w:bidi w:val="0"/>
        <w:jc w:val="both"/>
        <w:rPr>
          <w:sz w:val="32"/>
          <w:szCs w:val="32"/>
          <w:rtl/>
        </w:rPr>
      </w:pPr>
    </w:p>
    <w:p w:rsidR="00845851" w:rsidRPr="00845851" w:rsidRDefault="00845851" w:rsidP="00845851">
      <w:pPr>
        <w:bidi w:val="0"/>
        <w:jc w:val="both"/>
        <w:rPr>
          <w:sz w:val="32"/>
          <w:szCs w:val="32"/>
        </w:rPr>
      </w:pPr>
      <w:r w:rsidRPr="00845851">
        <w:rPr>
          <w:sz w:val="32"/>
          <w:szCs w:val="32"/>
        </w:rPr>
        <w:t xml:space="preserve">In 2008 UNESCO proclaimed </w:t>
      </w:r>
      <w:proofErr w:type="spellStart"/>
      <w:r w:rsidRPr="00845851">
        <w:rPr>
          <w:sz w:val="32"/>
          <w:szCs w:val="32"/>
        </w:rPr>
        <w:t>Madaʼin</w:t>
      </w:r>
      <w:proofErr w:type="spellEnd"/>
      <w:r w:rsidRPr="00845851">
        <w:rPr>
          <w:sz w:val="32"/>
          <w:szCs w:val="32"/>
        </w:rPr>
        <w:t xml:space="preserve"> Saleh as a site of patrimony, becoming Saudi Arabia's first World Heritage </w:t>
      </w:r>
      <w:proofErr w:type="gramStart"/>
      <w:r w:rsidRPr="00845851">
        <w:rPr>
          <w:sz w:val="32"/>
          <w:szCs w:val="32"/>
        </w:rPr>
        <w:t>Site.</w:t>
      </w:r>
      <w:proofErr w:type="gramEnd"/>
      <w:r w:rsidRPr="00845851">
        <w:rPr>
          <w:sz w:val="32"/>
          <w:szCs w:val="32"/>
        </w:rPr>
        <w:t xml:space="preserve"> It </w:t>
      </w:r>
      <w:proofErr w:type="gramStart"/>
      <w:r w:rsidRPr="00845851">
        <w:rPr>
          <w:sz w:val="32"/>
          <w:szCs w:val="32"/>
        </w:rPr>
        <w:t>was chosen</w:t>
      </w:r>
      <w:proofErr w:type="gramEnd"/>
      <w:r w:rsidRPr="00845851">
        <w:rPr>
          <w:sz w:val="32"/>
          <w:szCs w:val="32"/>
        </w:rPr>
        <w:t xml:space="preserve"> for its well-preserved remains from late antiquity, especially the 131 rock-cut monumental tombs, with their elaborately ornamented façades, of the Nabatean kingdom</w:t>
      </w:r>
      <w:r w:rsidRPr="00845851">
        <w:rPr>
          <w:rFonts w:cs="Arial"/>
          <w:sz w:val="32"/>
          <w:szCs w:val="32"/>
          <w:rtl/>
        </w:rPr>
        <w:t>.</w:t>
      </w:r>
    </w:p>
    <w:p w:rsidR="00845851" w:rsidRPr="00845851" w:rsidRDefault="00845851" w:rsidP="00845851">
      <w:pPr>
        <w:bidi w:val="0"/>
        <w:jc w:val="both"/>
        <w:rPr>
          <w:rFonts w:hint="cs"/>
          <w:b/>
          <w:bCs/>
          <w:sz w:val="32"/>
          <w:szCs w:val="32"/>
          <w:u w:val="single"/>
        </w:rPr>
      </w:pPr>
      <w:r w:rsidRPr="00845851">
        <w:rPr>
          <w:b/>
          <w:bCs/>
          <w:sz w:val="32"/>
          <w:szCs w:val="32"/>
          <w:u w:val="single"/>
        </w:rPr>
        <w:t>Name</w:t>
      </w:r>
    </w:p>
    <w:p w:rsidR="00845851" w:rsidRPr="00845851" w:rsidRDefault="00845851" w:rsidP="00845851">
      <w:pPr>
        <w:bidi w:val="0"/>
        <w:jc w:val="both"/>
        <w:rPr>
          <w:sz w:val="32"/>
          <w:szCs w:val="32"/>
          <w:rtl/>
        </w:rPr>
      </w:pPr>
      <w:r w:rsidRPr="00845851">
        <w:rPr>
          <w:sz w:val="32"/>
          <w:szCs w:val="32"/>
        </w:rPr>
        <w:t xml:space="preserve">Its long history and the multitude of cultures occupying the site have produced several names. References by Strabo and other Mediterranean writers use the name </w:t>
      </w:r>
      <w:proofErr w:type="spellStart"/>
      <w:r w:rsidRPr="00845851">
        <w:rPr>
          <w:sz w:val="32"/>
          <w:szCs w:val="32"/>
        </w:rPr>
        <w:t>Hegra</w:t>
      </w:r>
      <w:proofErr w:type="spellEnd"/>
      <w:r w:rsidRPr="00845851">
        <w:rPr>
          <w:sz w:val="32"/>
          <w:szCs w:val="32"/>
        </w:rPr>
        <w:t xml:space="preserve"> for the Nabatean </w:t>
      </w:r>
      <w:r w:rsidRPr="00845851">
        <w:rPr>
          <w:sz w:val="32"/>
          <w:szCs w:val="32"/>
        </w:rPr>
        <w:lastRenderedPageBreak/>
        <w:t xml:space="preserve">site.[9] The current name refers to the Islamic </w:t>
      </w:r>
      <w:proofErr w:type="spellStart"/>
      <w:r w:rsidRPr="00845851">
        <w:rPr>
          <w:sz w:val="32"/>
          <w:szCs w:val="32"/>
        </w:rPr>
        <w:t>Nabi</w:t>
      </w:r>
      <w:proofErr w:type="spellEnd"/>
      <w:r w:rsidRPr="00845851">
        <w:rPr>
          <w:sz w:val="32"/>
          <w:szCs w:val="32"/>
        </w:rPr>
        <w:t xml:space="preserve"> (Arabic</w:t>
      </w:r>
      <w:r w:rsidRPr="00845851">
        <w:rPr>
          <w:rFonts w:cs="Arial"/>
          <w:sz w:val="32"/>
          <w:szCs w:val="32"/>
          <w:rtl/>
        </w:rPr>
        <w:t xml:space="preserve">: </w:t>
      </w:r>
      <w:r w:rsidRPr="00845851">
        <w:rPr>
          <w:rFonts w:cs="Arial" w:hint="cs"/>
          <w:sz w:val="32"/>
          <w:szCs w:val="32"/>
          <w:rtl/>
        </w:rPr>
        <w:t>نَـبِي</w:t>
      </w:r>
      <w:r w:rsidRPr="00845851">
        <w:rPr>
          <w:rFonts w:hint="cs"/>
          <w:sz w:val="32"/>
          <w:szCs w:val="32"/>
          <w:cs/>
        </w:rPr>
        <w:t>‎</w:t>
      </w:r>
      <w:r w:rsidRPr="00845851">
        <w:rPr>
          <w:sz w:val="32"/>
          <w:szCs w:val="32"/>
        </w:rPr>
        <w:t xml:space="preserve">, Prophet) </w:t>
      </w:r>
      <w:proofErr w:type="spellStart"/>
      <w:r w:rsidRPr="00845851">
        <w:rPr>
          <w:sz w:val="32"/>
          <w:szCs w:val="32"/>
        </w:rPr>
        <w:t>Salih</w:t>
      </w:r>
      <w:proofErr w:type="spellEnd"/>
      <w:r w:rsidRPr="00845851">
        <w:rPr>
          <w:sz w:val="32"/>
          <w:szCs w:val="32"/>
        </w:rPr>
        <w:t>. The name Al-</w:t>
      </w:r>
      <w:proofErr w:type="spellStart"/>
      <w:r w:rsidRPr="00845851">
        <w:rPr>
          <w:sz w:val="32"/>
          <w:szCs w:val="32"/>
        </w:rPr>
        <w:t>Hijr</w:t>
      </w:r>
      <w:proofErr w:type="spellEnd"/>
      <w:r w:rsidRPr="00845851">
        <w:rPr>
          <w:sz w:val="32"/>
          <w:szCs w:val="32"/>
        </w:rPr>
        <w:t xml:space="preserve"> (Arabic</w:t>
      </w:r>
      <w:r w:rsidRPr="00845851">
        <w:rPr>
          <w:rFonts w:cs="Arial"/>
          <w:sz w:val="32"/>
          <w:szCs w:val="32"/>
          <w:rtl/>
        </w:rPr>
        <w:t xml:space="preserve">: </w:t>
      </w:r>
      <w:r w:rsidRPr="00845851">
        <w:rPr>
          <w:rFonts w:cs="Arial" w:hint="cs"/>
          <w:sz w:val="32"/>
          <w:szCs w:val="32"/>
          <w:rtl/>
        </w:rPr>
        <w:t>الحجر</w:t>
      </w:r>
      <w:r w:rsidRPr="00845851">
        <w:rPr>
          <w:rFonts w:hint="cs"/>
          <w:sz w:val="32"/>
          <w:szCs w:val="32"/>
          <w:cs/>
        </w:rPr>
        <w:t>‎</w:t>
      </w:r>
      <w:r w:rsidRPr="00845851">
        <w:rPr>
          <w:sz w:val="32"/>
          <w:szCs w:val="32"/>
        </w:rPr>
        <w:t xml:space="preserve">, "The </w:t>
      </w:r>
      <w:proofErr w:type="spellStart"/>
      <w:r w:rsidRPr="00845851">
        <w:rPr>
          <w:sz w:val="32"/>
          <w:szCs w:val="32"/>
        </w:rPr>
        <w:t>Stoneland</w:t>
      </w:r>
      <w:proofErr w:type="spellEnd"/>
      <w:r w:rsidRPr="00845851">
        <w:rPr>
          <w:sz w:val="32"/>
          <w:szCs w:val="32"/>
        </w:rPr>
        <w:t>" or "The Rocky Place")</w:t>
      </w:r>
      <w:proofErr w:type="gramStart"/>
      <w:r w:rsidRPr="00845851">
        <w:rPr>
          <w:sz w:val="32"/>
          <w:szCs w:val="32"/>
        </w:rPr>
        <w:t>,[</w:t>
      </w:r>
      <w:proofErr w:type="gramEnd"/>
      <w:r w:rsidRPr="00845851">
        <w:rPr>
          <w:sz w:val="32"/>
          <w:szCs w:val="32"/>
        </w:rPr>
        <w:t>4] has also been used to allude to its topography.[10</w:t>
      </w:r>
      <w:r w:rsidRPr="00845851">
        <w:rPr>
          <w:rFonts w:cs="Arial"/>
          <w:sz w:val="32"/>
          <w:szCs w:val="32"/>
          <w:rtl/>
        </w:rPr>
        <w:t>]</w:t>
      </w:r>
    </w:p>
    <w:p w:rsidR="00845851" w:rsidRPr="00845851" w:rsidRDefault="00845851" w:rsidP="00845851">
      <w:pPr>
        <w:bidi w:val="0"/>
        <w:jc w:val="both"/>
        <w:rPr>
          <w:sz w:val="32"/>
          <w:szCs w:val="32"/>
          <w:rtl/>
        </w:rPr>
      </w:pPr>
    </w:p>
    <w:p w:rsidR="00845851" w:rsidRPr="00845851" w:rsidRDefault="00845851" w:rsidP="00845851">
      <w:pPr>
        <w:bidi w:val="0"/>
        <w:jc w:val="both"/>
        <w:rPr>
          <w:rFonts w:hint="cs"/>
          <w:b/>
          <w:bCs/>
          <w:sz w:val="32"/>
          <w:szCs w:val="32"/>
          <w:u w:val="single"/>
        </w:rPr>
      </w:pPr>
      <w:r w:rsidRPr="00845851">
        <w:rPr>
          <w:b/>
          <w:bCs/>
          <w:sz w:val="32"/>
          <w:szCs w:val="32"/>
          <w:u w:val="single"/>
        </w:rPr>
        <w:t>Location</w:t>
      </w:r>
    </w:p>
    <w:p w:rsidR="00845851" w:rsidRPr="00845851" w:rsidRDefault="00845851" w:rsidP="00845851">
      <w:pPr>
        <w:bidi w:val="0"/>
        <w:jc w:val="both"/>
        <w:rPr>
          <w:sz w:val="32"/>
          <w:szCs w:val="32"/>
        </w:rPr>
      </w:pPr>
      <w:r w:rsidRPr="00845851">
        <w:rPr>
          <w:sz w:val="32"/>
          <w:szCs w:val="32"/>
        </w:rPr>
        <w:t xml:space="preserve">The archaeological site of </w:t>
      </w:r>
      <w:proofErr w:type="spellStart"/>
      <w:r w:rsidRPr="00845851">
        <w:rPr>
          <w:sz w:val="32"/>
          <w:szCs w:val="32"/>
        </w:rPr>
        <w:t>Mada’in</w:t>
      </w:r>
      <w:proofErr w:type="spellEnd"/>
      <w:r w:rsidRPr="00845851">
        <w:rPr>
          <w:sz w:val="32"/>
          <w:szCs w:val="32"/>
        </w:rPr>
        <w:t xml:space="preserve"> Saleh is situated 20 km (12.4 mi) north of the town of Al-`</w:t>
      </w:r>
      <w:proofErr w:type="spellStart"/>
      <w:r w:rsidRPr="00845851">
        <w:rPr>
          <w:sz w:val="32"/>
          <w:szCs w:val="32"/>
        </w:rPr>
        <w:t>Ula</w:t>
      </w:r>
      <w:proofErr w:type="spellEnd"/>
      <w:r w:rsidRPr="00845851">
        <w:rPr>
          <w:sz w:val="32"/>
          <w:szCs w:val="32"/>
        </w:rPr>
        <w:t xml:space="preserve">, 400 km (248.5 mi) north-west of Medina, and 500 km (310.7 mi) south-east of Petra, Jordan. The site is on a plain, at the foot of a basalt plateau, which forms a portion of the Hijaz </w:t>
      </w:r>
      <w:proofErr w:type="gramStart"/>
      <w:r w:rsidRPr="00845851">
        <w:rPr>
          <w:sz w:val="32"/>
          <w:szCs w:val="32"/>
        </w:rPr>
        <w:t>mountains</w:t>
      </w:r>
      <w:proofErr w:type="gramEnd"/>
      <w:r w:rsidRPr="00845851">
        <w:rPr>
          <w:sz w:val="32"/>
          <w:szCs w:val="32"/>
        </w:rPr>
        <w:t xml:space="preserve">. The western and north-western portions of the site contain a water table that can be reached at a depth of 20 m (65.6 </w:t>
      </w:r>
      <w:proofErr w:type="spellStart"/>
      <w:r w:rsidRPr="00845851">
        <w:rPr>
          <w:sz w:val="32"/>
          <w:szCs w:val="32"/>
        </w:rPr>
        <w:t>ft</w:t>
      </w:r>
      <w:proofErr w:type="spellEnd"/>
      <w:r w:rsidRPr="00845851">
        <w:rPr>
          <w:sz w:val="32"/>
          <w:szCs w:val="32"/>
        </w:rPr>
        <w:t>).[10] The setting is notable for its desert landscape, marked by sandstone outcrops of various sizes and heights.[11</w:t>
      </w:r>
      <w:r w:rsidRPr="00845851">
        <w:rPr>
          <w:rFonts w:cs="Arial"/>
          <w:sz w:val="32"/>
          <w:szCs w:val="32"/>
          <w:rtl/>
        </w:rPr>
        <w:t>]</w:t>
      </w:r>
    </w:p>
    <w:p w:rsidR="00845851" w:rsidRPr="00845851" w:rsidRDefault="00845851" w:rsidP="00845851">
      <w:pPr>
        <w:bidi w:val="0"/>
        <w:jc w:val="both"/>
        <w:rPr>
          <w:sz w:val="32"/>
          <w:szCs w:val="32"/>
          <w:rtl/>
        </w:rPr>
      </w:pPr>
    </w:p>
    <w:p w:rsidR="00845851" w:rsidRPr="00845851" w:rsidRDefault="00845851" w:rsidP="00845851">
      <w:pPr>
        <w:bidi w:val="0"/>
        <w:jc w:val="both"/>
        <w:rPr>
          <w:rFonts w:hint="cs"/>
          <w:b/>
          <w:bCs/>
          <w:sz w:val="32"/>
          <w:szCs w:val="32"/>
          <w:u w:val="single"/>
        </w:rPr>
      </w:pPr>
      <w:r w:rsidRPr="00845851">
        <w:rPr>
          <w:b/>
          <w:bCs/>
          <w:sz w:val="32"/>
          <w:szCs w:val="32"/>
          <w:u w:val="single"/>
        </w:rPr>
        <w:t>History</w:t>
      </w:r>
    </w:p>
    <w:p w:rsidR="00845851" w:rsidRPr="00845851" w:rsidRDefault="00845851" w:rsidP="00845851">
      <w:pPr>
        <w:bidi w:val="0"/>
        <w:jc w:val="both"/>
        <w:rPr>
          <w:sz w:val="32"/>
          <w:szCs w:val="32"/>
        </w:rPr>
      </w:pPr>
      <w:proofErr w:type="gramStart"/>
      <w:r w:rsidRPr="00845851">
        <w:rPr>
          <w:sz w:val="32"/>
          <w:szCs w:val="32"/>
        </w:rPr>
        <w:t>According to Islamic tradition, by the 3rd millennium BC, the site of Al-</w:t>
      </w:r>
      <w:proofErr w:type="spellStart"/>
      <w:r w:rsidRPr="00845851">
        <w:rPr>
          <w:sz w:val="32"/>
          <w:szCs w:val="32"/>
        </w:rPr>
        <w:t>Hijr</w:t>
      </w:r>
      <w:proofErr w:type="spellEnd"/>
      <w:r w:rsidRPr="00845851">
        <w:rPr>
          <w:sz w:val="32"/>
          <w:szCs w:val="32"/>
        </w:rPr>
        <w:t xml:space="preserve"> had already been settled by the tribe of </w:t>
      </w:r>
      <w:proofErr w:type="spellStart"/>
      <w:r w:rsidRPr="00845851">
        <w:rPr>
          <w:sz w:val="32"/>
          <w:szCs w:val="32"/>
        </w:rPr>
        <w:t>Thamud</w:t>
      </w:r>
      <w:proofErr w:type="spellEnd"/>
      <w:r w:rsidRPr="00845851">
        <w:rPr>
          <w:sz w:val="32"/>
          <w:szCs w:val="32"/>
        </w:rPr>
        <w:t xml:space="preserve">,[12] who carved the structures into rock.[2][3][4][5][6][7][8] The tribe fell to idol worship, and oppression became prevalent.[13] </w:t>
      </w:r>
      <w:proofErr w:type="spellStart"/>
      <w:r w:rsidRPr="00845851">
        <w:rPr>
          <w:sz w:val="32"/>
          <w:szCs w:val="32"/>
        </w:rPr>
        <w:t>Salih</w:t>
      </w:r>
      <w:proofErr w:type="spellEnd"/>
      <w:r w:rsidRPr="00845851">
        <w:rPr>
          <w:sz w:val="32"/>
          <w:szCs w:val="32"/>
        </w:rPr>
        <w:t>,[2][3][5][6][7][8] to whom the site's name of "</w:t>
      </w:r>
      <w:proofErr w:type="spellStart"/>
      <w:r w:rsidRPr="00845851">
        <w:rPr>
          <w:sz w:val="32"/>
          <w:szCs w:val="32"/>
        </w:rPr>
        <w:t>Madaʼin</w:t>
      </w:r>
      <w:proofErr w:type="spellEnd"/>
      <w:r w:rsidRPr="00845851">
        <w:rPr>
          <w:sz w:val="32"/>
          <w:szCs w:val="32"/>
        </w:rPr>
        <w:t xml:space="preserve"> </w:t>
      </w:r>
      <w:proofErr w:type="spellStart"/>
      <w:r w:rsidRPr="00845851">
        <w:rPr>
          <w:sz w:val="32"/>
          <w:szCs w:val="32"/>
        </w:rPr>
        <w:t>Salih</w:t>
      </w:r>
      <w:proofErr w:type="spellEnd"/>
      <w:r w:rsidRPr="00845851">
        <w:rPr>
          <w:sz w:val="32"/>
          <w:szCs w:val="32"/>
        </w:rPr>
        <w:t xml:space="preserve">" is often attributed,[14] called the </w:t>
      </w:r>
      <w:proofErr w:type="spellStart"/>
      <w:r w:rsidRPr="00845851">
        <w:rPr>
          <w:sz w:val="32"/>
          <w:szCs w:val="32"/>
        </w:rPr>
        <w:t>Thamudis</w:t>
      </w:r>
      <w:proofErr w:type="spellEnd"/>
      <w:r w:rsidRPr="00845851">
        <w:rPr>
          <w:sz w:val="32"/>
          <w:szCs w:val="32"/>
        </w:rPr>
        <w:t xml:space="preserve"> to repent.[13] The </w:t>
      </w:r>
      <w:proofErr w:type="spellStart"/>
      <w:r w:rsidRPr="00845851">
        <w:rPr>
          <w:sz w:val="32"/>
          <w:szCs w:val="32"/>
        </w:rPr>
        <w:t>Thamudis</w:t>
      </w:r>
      <w:proofErr w:type="spellEnd"/>
      <w:r w:rsidRPr="00845851">
        <w:rPr>
          <w:sz w:val="32"/>
          <w:szCs w:val="32"/>
        </w:rPr>
        <w:t xml:space="preserve"> disregarded the warning and instead commanded Saleh to summon a pregnant she-camel from the back of a mountain.</w:t>
      </w:r>
      <w:proofErr w:type="gramEnd"/>
      <w:r w:rsidRPr="00845851">
        <w:rPr>
          <w:sz w:val="32"/>
          <w:szCs w:val="32"/>
        </w:rPr>
        <w:t xml:space="preserve"> And so, a pregnant she-camel was sent to the people from the back of the mountain by Allah, as proof of Saleh's divine mission.[13][15] However, only a minority heeded his words. The non-believers killed the sacred camel instead of caring for it as they were told, and its calf ran back to the mountain where it had come from, screaming. The </w:t>
      </w:r>
      <w:proofErr w:type="spellStart"/>
      <w:r w:rsidRPr="00845851">
        <w:rPr>
          <w:sz w:val="32"/>
          <w:szCs w:val="32"/>
        </w:rPr>
        <w:t>Thamudis</w:t>
      </w:r>
      <w:proofErr w:type="spellEnd"/>
      <w:r w:rsidRPr="00845851">
        <w:rPr>
          <w:sz w:val="32"/>
          <w:szCs w:val="32"/>
        </w:rPr>
        <w:t xml:space="preserve"> </w:t>
      </w:r>
      <w:proofErr w:type="gramStart"/>
      <w:r w:rsidRPr="00845851">
        <w:rPr>
          <w:sz w:val="32"/>
          <w:szCs w:val="32"/>
        </w:rPr>
        <w:t>were given</w:t>
      </w:r>
      <w:proofErr w:type="gramEnd"/>
      <w:r w:rsidRPr="00845851">
        <w:rPr>
          <w:sz w:val="32"/>
          <w:szCs w:val="32"/>
        </w:rPr>
        <w:t xml:space="preserve"> three days </w:t>
      </w:r>
      <w:r w:rsidRPr="00845851">
        <w:rPr>
          <w:sz w:val="32"/>
          <w:szCs w:val="32"/>
        </w:rPr>
        <w:lastRenderedPageBreak/>
        <w:t>before their punishment was to take place, since they disbelieved and did not heed the warning. Saleh and his Monotheistic followers left the city, but the others were punished by Allah —their souls leaving their lifeless bodies in the midst of an earthquake and lightning blasts.[11][13</w:t>
      </w:r>
      <w:r w:rsidRPr="00845851">
        <w:rPr>
          <w:rFonts w:cs="Arial"/>
          <w:sz w:val="32"/>
          <w:szCs w:val="32"/>
          <w:rtl/>
        </w:rPr>
        <w:t>]</w:t>
      </w:r>
    </w:p>
    <w:p w:rsidR="00845851" w:rsidRPr="00845851" w:rsidRDefault="00845851" w:rsidP="00845851">
      <w:pPr>
        <w:bidi w:val="0"/>
        <w:jc w:val="both"/>
        <w:rPr>
          <w:sz w:val="32"/>
          <w:szCs w:val="32"/>
          <w:rtl/>
        </w:rPr>
      </w:pPr>
    </w:p>
    <w:p w:rsidR="00845851" w:rsidRPr="00845851" w:rsidRDefault="00845851" w:rsidP="00845851">
      <w:pPr>
        <w:bidi w:val="0"/>
        <w:jc w:val="both"/>
        <w:rPr>
          <w:rFonts w:hint="cs"/>
          <w:b/>
          <w:bCs/>
          <w:sz w:val="32"/>
          <w:szCs w:val="32"/>
          <w:u w:val="single"/>
        </w:rPr>
      </w:pPr>
      <w:proofErr w:type="spellStart"/>
      <w:r w:rsidRPr="00845851">
        <w:rPr>
          <w:b/>
          <w:bCs/>
          <w:sz w:val="32"/>
          <w:szCs w:val="32"/>
          <w:u w:val="single"/>
        </w:rPr>
        <w:t>Lihyan</w:t>
      </w:r>
      <w:proofErr w:type="spellEnd"/>
      <w:r w:rsidRPr="00845851">
        <w:rPr>
          <w:b/>
          <w:bCs/>
          <w:sz w:val="32"/>
          <w:szCs w:val="32"/>
          <w:u w:val="single"/>
        </w:rPr>
        <w:t xml:space="preserve"> era</w:t>
      </w:r>
    </w:p>
    <w:p w:rsidR="00845851" w:rsidRPr="00845851" w:rsidRDefault="00845851" w:rsidP="00845851">
      <w:pPr>
        <w:bidi w:val="0"/>
        <w:jc w:val="both"/>
        <w:rPr>
          <w:sz w:val="32"/>
          <w:szCs w:val="32"/>
        </w:rPr>
      </w:pPr>
      <w:proofErr w:type="gramStart"/>
      <w:r w:rsidRPr="00845851">
        <w:rPr>
          <w:sz w:val="32"/>
          <w:szCs w:val="32"/>
        </w:rPr>
        <w:t xml:space="preserve">Archaeological traces of cave art on the sandstones and epigraphic inscriptions, considered by experts to be </w:t>
      </w:r>
      <w:proofErr w:type="spellStart"/>
      <w:r w:rsidRPr="00845851">
        <w:rPr>
          <w:sz w:val="32"/>
          <w:szCs w:val="32"/>
        </w:rPr>
        <w:t>Lihyanite</w:t>
      </w:r>
      <w:proofErr w:type="spellEnd"/>
      <w:r w:rsidRPr="00845851">
        <w:rPr>
          <w:sz w:val="32"/>
          <w:szCs w:val="32"/>
        </w:rPr>
        <w:t xml:space="preserve"> script, on top of the </w:t>
      </w:r>
      <w:proofErr w:type="spellStart"/>
      <w:r w:rsidRPr="00845851">
        <w:rPr>
          <w:sz w:val="32"/>
          <w:szCs w:val="32"/>
        </w:rPr>
        <w:t>Athleb</w:t>
      </w:r>
      <w:proofErr w:type="spellEnd"/>
      <w:r w:rsidRPr="00845851">
        <w:rPr>
          <w:sz w:val="32"/>
          <w:szCs w:val="32"/>
        </w:rPr>
        <w:t xml:space="preserve"> Mountain,[12] near </w:t>
      </w:r>
      <w:proofErr w:type="spellStart"/>
      <w:r w:rsidRPr="00845851">
        <w:rPr>
          <w:sz w:val="32"/>
          <w:szCs w:val="32"/>
        </w:rPr>
        <w:t>Mada’in</w:t>
      </w:r>
      <w:proofErr w:type="spellEnd"/>
      <w:r w:rsidRPr="00845851">
        <w:rPr>
          <w:sz w:val="32"/>
          <w:szCs w:val="32"/>
        </w:rPr>
        <w:t xml:space="preserve"> Saleh, have been dated to the 3rd–2nd century BC,[10] indicating the early human settlement of the area, which has an accessible source of freshwater and fertile soil.[12][14] The settlement of the </w:t>
      </w:r>
      <w:proofErr w:type="spellStart"/>
      <w:r w:rsidRPr="00845851">
        <w:rPr>
          <w:sz w:val="32"/>
          <w:szCs w:val="32"/>
        </w:rPr>
        <w:t>Lihyans</w:t>
      </w:r>
      <w:proofErr w:type="spellEnd"/>
      <w:r w:rsidRPr="00845851">
        <w:rPr>
          <w:sz w:val="32"/>
          <w:szCs w:val="32"/>
        </w:rPr>
        <w:t xml:space="preserve"> became a center of commerce, with goods from the east, north and south converging in the locality.[12</w:t>
      </w:r>
      <w:r w:rsidRPr="00845851">
        <w:rPr>
          <w:rFonts w:cs="Arial"/>
          <w:sz w:val="32"/>
          <w:szCs w:val="32"/>
          <w:rtl/>
        </w:rPr>
        <w:t>]</w:t>
      </w:r>
      <w:proofErr w:type="gramEnd"/>
    </w:p>
    <w:p w:rsidR="00845851" w:rsidRPr="00845851" w:rsidRDefault="00845851" w:rsidP="00845851">
      <w:pPr>
        <w:bidi w:val="0"/>
        <w:jc w:val="both"/>
        <w:rPr>
          <w:sz w:val="32"/>
          <w:szCs w:val="32"/>
          <w:rtl/>
        </w:rPr>
      </w:pPr>
    </w:p>
    <w:p w:rsidR="00845851" w:rsidRPr="00845851" w:rsidRDefault="00845851" w:rsidP="00845851">
      <w:pPr>
        <w:bidi w:val="0"/>
        <w:jc w:val="both"/>
        <w:rPr>
          <w:rFonts w:hint="cs"/>
          <w:b/>
          <w:bCs/>
          <w:sz w:val="32"/>
          <w:szCs w:val="32"/>
          <w:u w:val="single"/>
        </w:rPr>
      </w:pPr>
      <w:r w:rsidRPr="00845851">
        <w:rPr>
          <w:b/>
          <w:bCs/>
          <w:sz w:val="32"/>
          <w:szCs w:val="32"/>
          <w:u w:val="single"/>
        </w:rPr>
        <w:t>Nabatean era</w:t>
      </w:r>
    </w:p>
    <w:p w:rsidR="00845851" w:rsidRPr="00845851" w:rsidRDefault="00845851" w:rsidP="00845851">
      <w:pPr>
        <w:bidi w:val="0"/>
        <w:jc w:val="both"/>
        <w:rPr>
          <w:sz w:val="32"/>
          <w:szCs w:val="32"/>
        </w:rPr>
      </w:pPr>
      <w:r w:rsidRPr="00845851">
        <w:rPr>
          <w:sz w:val="32"/>
          <w:szCs w:val="32"/>
        </w:rPr>
        <w:t xml:space="preserve">Myrrh was one of the luxury items that had to pass through the Nabatean territory to </w:t>
      </w:r>
      <w:proofErr w:type="gramStart"/>
      <w:r w:rsidRPr="00845851">
        <w:rPr>
          <w:sz w:val="32"/>
          <w:szCs w:val="32"/>
        </w:rPr>
        <w:t>be traded</w:t>
      </w:r>
      <w:proofErr w:type="gramEnd"/>
      <w:r w:rsidRPr="00845851">
        <w:rPr>
          <w:sz w:val="32"/>
          <w:szCs w:val="32"/>
        </w:rPr>
        <w:t xml:space="preserve"> elsewhere</w:t>
      </w:r>
      <w:r w:rsidRPr="00845851">
        <w:rPr>
          <w:rFonts w:cs="Arial"/>
          <w:sz w:val="32"/>
          <w:szCs w:val="32"/>
          <w:rtl/>
        </w:rPr>
        <w:t>.</w:t>
      </w:r>
    </w:p>
    <w:p w:rsidR="00845851" w:rsidRPr="00845851" w:rsidRDefault="00845851" w:rsidP="00845851">
      <w:pPr>
        <w:bidi w:val="0"/>
        <w:jc w:val="both"/>
        <w:rPr>
          <w:sz w:val="32"/>
          <w:szCs w:val="32"/>
        </w:rPr>
      </w:pPr>
      <w:proofErr w:type="gramStart"/>
      <w:r w:rsidRPr="00845851">
        <w:rPr>
          <w:sz w:val="32"/>
          <w:szCs w:val="32"/>
        </w:rPr>
        <w:t xml:space="preserve">The extensive settlement of the site took place during the 1st century AD,[16] when it came under the rule of the Nabatean king </w:t>
      </w:r>
      <w:proofErr w:type="spellStart"/>
      <w:r w:rsidRPr="00845851">
        <w:rPr>
          <w:sz w:val="32"/>
          <w:szCs w:val="32"/>
        </w:rPr>
        <w:t>Aretas</w:t>
      </w:r>
      <w:proofErr w:type="spellEnd"/>
      <w:r w:rsidRPr="00845851">
        <w:rPr>
          <w:sz w:val="32"/>
          <w:szCs w:val="32"/>
        </w:rPr>
        <w:t xml:space="preserve"> IV </w:t>
      </w:r>
      <w:proofErr w:type="spellStart"/>
      <w:r w:rsidRPr="00845851">
        <w:rPr>
          <w:sz w:val="32"/>
          <w:szCs w:val="32"/>
        </w:rPr>
        <w:t>Philopatris</w:t>
      </w:r>
      <w:proofErr w:type="spellEnd"/>
      <w:r w:rsidRPr="00845851">
        <w:rPr>
          <w:sz w:val="32"/>
          <w:szCs w:val="32"/>
        </w:rPr>
        <w:t xml:space="preserve"> (Al-</w:t>
      </w:r>
      <w:proofErr w:type="spellStart"/>
      <w:r w:rsidRPr="00845851">
        <w:rPr>
          <w:sz w:val="32"/>
          <w:szCs w:val="32"/>
        </w:rPr>
        <w:t>Harith</w:t>
      </w:r>
      <w:proofErr w:type="spellEnd"/>
      <w:r w:rsidRPr="00845851">
        <w:rPr>
          <w:sz w:val="32"/>
          <w:szCs w:val="32"/>
        </w:rPr>
        <w:t xml:space="preserve"> IV) (9 BC –40 AD), who made </w:t>
      </w:r>
      <w:proofErr w:type="spellStart"/>
      <w:r w:rsidRPr="00845851">
        <w:rPr>
          <w:sz w:val="32"/>
          <w:szCs w:val="32"/>
        </w:rPr>
        <w:t>Mada’in</w:t>
      </w:r>
      <w:proofErr w:type="spellEnd"/>
      <w:r w:rsidRPr="00845851">
        <w:rPr>
          <w:sz w:val="32"/>
          <w:szCs w:val="32"/>
        </w:rPr>
        <w:t xml:space="preserve"> Saleh the kingdom's second capital, after Petra in the north.[12] The place enjoyed a huge urbanization movement, turning it into a city.[12] Characteristic of Nabatean rock-cut architecture, the geology of </w:t>
      </w:r>
      <w:proofErr w:type="spellStart"/>
      <w:r w:rsidRPr="00845851">
        <w:rPr>
          <w:sz w:val="32"/>
          <w:szCs w:val="32"/>
        </w:rPr>
        <w:t>Mada’in</w:t>
      </w:r>
      <w:proofErr w:type="spellEnd"/>
      <w:r w:rsidRPr="00845851">
        <w:rPr>
          <w:sz w:val="32"/>
          <w:szCs w:val="32"/>
        </w:rPr>
        <w:t xml:space="preserve"> Saleh provided the perfect medium for the carving of monumental and settlements, with Nabatean scripts inscribed on their façades.[10] The Nabateans also developed oasis agriculture[10]—digging wells and rainwater tanks in the rock and carving places of worship in the </w:t>
      </w:r>
      <w:r w:rsidRPr="00845851">
        <w:rPr>
          <w:sz w:val="32"/>
          <w:szCs w:val="32"/>
        </w:rPr>
        <w:lastRenderedPageBreak/>
        <w:t>sandstone outcrops.[14] Similar structures were featured in other Nabatean settlements, ranging from southern Syria (region) to the north, going south to the Negev, and down to the immediate area of the Hejaz.[10] The most prominent and the largest of these is Petra.[10</w:t>
      </w:r>
      <w:r w:rsidRPr="00845851">
        <w:rPr>
          <w:rFonts w:cs="Arial"/>
          <w:sz w:val="32"/>
          <w:szCs w:val="32"/>
          <w:rtl/>
        </w:rPr>
        <w:t>]</w:t>
      </w:r>
      <w:proofErr w:type="gramEnd"/>
    </w:p>
    <w:p w:rsidR="00845851" w:rsidRPr="00845851" w:rsidRDefault="00845851" w:rsidP="00845851">
      <w:pPr>
        <w:bidi w:val="0"/>
        <w:jc w:val="both"/>
        <w:rPr>
          <w:sz w:val="32"/>
          <w:szCs w:val="32"/>
          <w:rtl/>
        </w:rPr>
      </w:pPr>
    </w:p>
    <w:p w:rsidR="00845851" w:rsidRPr="00845851" w:rsidRDefault="00845851" w:rsidP="00845851">
      <w:pPr>
        <w:bidi w:val="0"/>
        <w:jc w:val="both"/>
        <w:rPr>
          <w:sz w:val="32"/>
          <w:szCs w:val="32"/>
        </w:rPr>
      </w:pPr>
      <w:proofErr w:type="gramStart"/>
      <w:r w:rsidRPr="00845851">
        <w:rPr>
          <w:sz w:val="32"/>
          <w:szCs w:val="32"/>
        </w:rPr>
        <w:t xml:space="preserve">At the crossroad of commerce, the Nabatean kingdom flourished, holding a monopoly for the trade of incense, myrrh and spices.[11][17] Situated on the overland caravan route and connected to the Red Sea port of </w:t>
      </w:r>
      <w:proofErr w:type="spellStart"/>
      <w:r w:rsidRPr="00845851">
        <w:rPr>
          <w:sz w:val="32"/>
          <w:szCs w:val="32"/>
        </w:rPr>
        <w:t>Egra</w:t>
      </w:r>
      <w:proofErr w:type="spellEnd"/>
      <w:r w:rsidRPr="00845851">
        <w:rPr>
          <w:sz w:val="32"/>
          <w:szCs w:val="32"/>
        </w:rPr>
        <w:t xml:space="preserve"> </w:t>
      </w:r>
      <w:proofErr w:type="spellStart"/>
      <w:r w:rsidRPr="00845851">
        <w:rPr>
          <w:sz w:val="32"/>
          <w:szCs w:val="32"/>
        </w:rPr>
        <w:t>Kome</w:t>
      </w:r>
      <w:proofErr w:type="spellEnd"/>
      <w:r w:rsidRPr="00845851">
        <w:rPr>
          <w:sz w:val="32"/>
          <w:szCs w:val="32"/>
        </w:rPr>
        <w:t xml:space="preserve">,[10] </w:t>
      </w:r>
      <w:proofErr w:type="spellStart"/>
      <w:r w:rsidRPr="00845851">
        <w:rPr>
          <w:sz w:val="32"/>
          <w:szCs w:val="32"/>
        </w:rPr>
        <w:t>Mada’in</w:t>
      </w:r>
      <w:proofErr w:type="spellEnd"/>
      <w:r w:rsidRPr="00845851">
        <w:rPr>
          <w:sz w:val="32"/>
          <w:szCs w:val="32"/>
        </w:rPr>
        <w:t xml:space="preserve"> Saleh, then referred to as </w:t>
      </w:r>
      <w:proofErr w:type="spellStart"/>
      <w:r w:rsidRPr="00845851">
        <w:rPr>
          <w:sz w:val="32"/>
          <w:szCs w:val="32"/>
        </w:rPr>
        <w:t>Hegra</w:t>
      </w:r>
      <w:proofErr w:type="spellEnd"/>
      <w:r w:rsidRPr="00845851">
        <w:rPr>
          <w:sz w:val="32"/>
          <w:szCs w:val="32"/>
        </w:rPr>
        <w:t xml:space="preserve"> among the Nabateans, reached its peak as the major staging post on the main north–south trade route.[14</w:t>
      </w:r>
      <w:r w:rsidRPr="00845851">
        <w:rPr>
          <w:rFonts w:cs="Arial"/>
          <w:sz w:val="32"/>
          <w:szCs w:val="32"/>
          <w:rtl/>
        </w:rPr>
        <w:t>]</w:t>
      </w:r>
      <w:proofErr w:type="gramEnd"/>
    </w:p>
    <w:p w:rsidR="00845851" w:rsidRPr="00845851" w:rsidRDefault="00845851" w:rsidP="00845851">
      <w:pPr>
        <w:bidi w:val="0"/>
        <w:jc w:val="both"/>
        <w:rPr>
          <w:sz w:val="32"/>
          <w:szCs w:val="32"/>
          <w:rtl/>
        </w:rPr>
      </w:pPr>
    </w:p>
    <w:p w:rsidR="00845851" w:rsidRPr="00845851" w:rsidRDefault="00845851" w:rsidP="00845851">
      <w:pPr>
        <w:bidi w:val="0"/>
        <w:jc w:val="both"/>
        <w:rPr>
          <w:rFonts w:hint="cs"/>
          <w:b/>
          <w:bCs/>
          <w:sz w:val="32"/>
          <w:szCs w:val="32"/>
          <w:u w:val="single"/>
        </w:rPr>
      </w:pPr>
      <w:r w:rsidRPr="00845851">
        <w:rPr>
          <w:b/>
          <w:bCs/>
          <w:sz w:val="32"/>
          <w:szCs w:val="32"/>
          <w:u w:val="single"/>
        </w:rPr>
        <w:t>Roman era</w:t>
      </w:r>
    </w:p>
    <w:p w:rsidR="00845851" w:rsidRPr="00845851" w:rsidRDefault="00845851" w:rsidP="00845851">
      <w:pPr>
        <w:bidi w:val="0"/>
        <w:jc w:val="both"/>
        <w:rPr>
          <w:sz w:val="32"/>
          <w:szCs w:val="32"/>
        </w:rPr>
      </w:pPr>
      <w:r w:rsidRPr="00845851">
        <w:rPr>
          <w:sz w:val="32"/>
          <w:szCs w:val="32"/>
        </w:rPr>
        <w:t>In 106 AD, the Nabatean kingdom was annexed by the contemporary Roman Empire</w:t>
      </w:r>
      <w:proofErr w:type="gramStart"/>
      <w:r w:rsidRPr="00845851">
        <w:rPr>
          <w:sz w:val="32"/>
          <w:szCs w:val="32"/>
        </w:rPr>
        <w:t>.[</w:t>
      </w:r>
      <w:proofErr w:type="gramEnd"/>
      <w:r w:rsidRPr="00845851">
        <w:rPr>
          <w:sz w:val="32"/>
          <w:szCs w:val="32"/>
        </w:rPr>
        <w:t xml:space="preserve">17][18] The Hejaz, which encompasses </w:t>
      </w:r>
      <w:proofErr w:type="spellStart"/>
      <w:r w:rsidRPr="00845851">
        <w:rPr>
          <w:sz w:val="32"/>
          <w:szCs w:val="32"/>
        </w:rPr>
        <w:t>Hegra</w:t>
      </w:r>
      <w:proofErr w:type="spellEnd"/>
      <w:r w:rsidRPr="00845851">
        <w:rPr>
          <w:sz w:val="32"/>
          <w:szCs w:val="32"/>
        </w:rPr>
        <w:t>, became part of the Roman province of Arabia.[10</w:t>
      </w:r>
      <w:r w:rsidRPr="00845851">
        <w:rPr>
          <w:rFonts w:cs="Arial"/>
          <w:sz w:val="32"/>
          <w:szCs w:val="32"/>
          <w:rtl/>
        </w:rPr>
        <w:t>]</w:t>
      </w:r>
    </w:p>
    <w:p w:rsidR="00845851" w:rsidRPr="00845851" w:rsidRDefault="00845851" w:rsidP="00845851">
      <w:pPr>
        <w:bidi w:val="0"/>
        <w:jc w:val="both"/>
        <w:rPr>
          <w:sz w:val="32"/>
          <w:szCs w:val="32"/>
          <w:rtl/>
        </w:rPr>
      </w:pPr>
    </w:p>
    <w:p w:rsidR="00845851" w:rsidRPr="00845851" w:rsidRDefault="00845851" w:rsidP="00845851">
      <w:pPr>
        <w:bidi w:val="0"/>
        <w:jc w:val="both"/>
        <w:rPr>
          <w:rFonts w:hint="cs"/>
          <w:sz w:val="32"/>
          <w:szCs w:val="32"/>
        </w:rPr>
      </w:pPr>
      <w:r w:rsidRPr="00845851">
        <w:rPr>
          <w:sz w:val="32"/>
          <w:szCs w:val="32"/>
        </w:rPr>
        <w:t xml:space="preserve">The Hedjaz region </w:t>
      </w:r>
      <w:proofErr w:type="gramStart"/>
      <w:r w:rsidRPr="00845851">
        <w:rPr>
          <w:sz w:val="32"/>
          <w:szCs w:val="32"/>
        </w:rPr>
        <w:t>was integrated</w:t>
      </w:r>
      <w:proofErr w:type="gramEnd"/>
      <w:r w:rsidRPr="00845851">
        <w:rPr>
          <w:sz w:val="32"/>
          <w:szCs w:val="32"/>
        </w:rPr>
        <w:t xml:space="preserve"> into the Roman province of Arabia in 106 AD. A monumental Roman epigraph of 175-177 AD </w:t>
      </w:r>
      <w:proofErr w:type="gramStart"/>
      <w:r w:rsidRPr="00845851">
        <w:rPr>
          <w:sz w:val="32"/>
          <w:szCs w:val="32"/>
        </w:rPr>
        <w:t>was recently discovered</w:t>
      </w:r>
      <w:proofErr w:type="gramEnd"/>
      <w:r w:rsidRPr="00845851">
        <w:rPr>
          <w:sz w:val="32"/>
          <w:szCs w:val="32"/>
        </w:rPr>
        <w:t xml:space="preserve"> at al-</w:t>
      </w:r>
      <w:proofErr w:type="spellStart"/>
      <w:r w:rsidRPr="00845851">
        <w:rPr>
          <w:sz w:val="32"/>
          <w:szCs w:val="32"/>
        </w:rPr>
        <w:t>Hijr</w:t>
      </w:r>
      <w:proofErr w:type="spellEnd"/>
      <w:r w:rsidRPr="00845851">
        <w:rPr>
          <w:sz w:val="32"/>
          <w:szCs w:val="32"/>
        </w:rPr>
        <w:t xml:space="preserve"> (then called "</w:t>
      </w:r>
      <w:proofErr w:type="spellStart"/>
      <w:r w:rsidRPr="00845851">
        <w:rPr>
          <w:sz w:val="32"/>
          <w:szCs w:val="32"/>
        </w:rPr>
        <w:t>H</w:t>
      </w:r>
      <w:r>
        <w:rPr>
          <w:sz w:val="32"/>
          <w:szCs w:val="32"/>
        </w:rPr>
        <w:t>egra</w:t>
      </w:r>
      <w:proofErr w:type="spellEnd"/>
      <w:r>
        <w:rPr>
          <w:sz w:val="32"/>
          <w:szCs w:val="32"/>
        </w:rPr>
        <w:t xml:space="preserve">" and now </w:t>
      </w:r>
      <w:proofErr w:type="spellStart"/>
      <w:r>
        <w:rPr>
          <w:sz w:val="32"/>
          <w:szCs w:val="32"/>
        </w:rPr>
        <w:t>Mada'in</w:t>
      </w:r>
      <w:proofErr w:type="spellEnd"/>
      <w:r>
        <w:rPr>
          <w:sz w:val="32"/>
          <w:szCs w:val="32"/>
        </w:rPr>
        <w:t xml:space="preserve"> Saleh).</w:t>
      </w:r>
    </w:p>
    <w:p w:rsidR="00845851" w:rsidRPr="00845851" w:rsidRDefault="00845851" w:rsidP="00845851">
      <w:pPr>
        <w:bidi w:val="0"/>
        <w:jc w:val="both"/>
        <w:rPr>
          <w:sz w:val="32"/>
          <w:szCs w:val="32"/>
          <w:rtl/>
        </w:rPr>
      </w:pPr>
    </w:p>
    <w:p w:rsidR="00845851" w:rsidRPr="00845851" w:rsidRDefault="00845851" w:rsidP="00845851">
      <w:pPr>
        <w:bidi w:val="0"/>
        <w:jc w:val="both"/>
        <w:rPr>
          <w:sz w:val="32"/>
          <w:szCs w:val="32"/>
        </w:rPr>
      </w:pPr>
      <w:proofErr w:type="gramStart"/>
      <w:r w:rsidRPr="00845851">
        <w:rPr>
          <w:sz w:val="32"/>
          <w:szCs w:val="32"/>
        </w:rPr>
        <w:t xml:space="preserve">The trading itinerary shifted from the overland north–south axis on the Arabian Peninsula to the maritime route through the Red Sea.[14] Thus, </w:t>
      </w:r>
      <w:proofErr w:type="spellStart"/>
      <w:r w:rsidRPr="00845851">
        <w:rPr>
          <w:sz w:val="32"/>
          <w:szCs w:val="32"/>
        </w:rPr>
        <w:t>Hegra</w:t>
      </w:r>
      <w:proofErr w:type="spellEnd"/>
      <w:r w:rsidRPr="00845851">
        <w:rPr>
          <w:sz w:val="32"/>
          <w:szCs w:val="32"/>
        </w:rPr>
        <w:t xml:space="preserve"> as a center of trade began to decline, leading to its abandonment.[18] Supported by the lack of later developments based on archaeological studies, experts have </w:t>
      </w:r>
      <w:r w:rsidRPr="00845851">
        <w:rPr>
          <w:sz w:val="32"/>
          <w:szCs w:val="32"/>
        </w:rPr>
        <w:lastRenderedPageBreak/>
        <w:t xml:space="preserve">hypothesized that the site had lost all of its urban functions beginning in the late Antiquity (mainly due to the process of desertification).[10] Recently evidence has been discovered that the Roman legions of Trajan occupied </w:t>
      </w:r>
      <w:proofErr w:type="spellStart"/>
      <w:r w:rsidRPr="00845851">
        <w:rPr>
          <w:sz w:val="32"/>
          <w:szCs w:val="32"/>
        </w:rPr>
        <w:t>Mada’in</w:t>
      </w:r>
      <w:proofErr w:type="spellEnd"/>
      <w:r w:rsidRPr="00845851">
        <w:rPr>
          <w:sz w:val="32"/>
          <w:szCs w:val="32"/>
        </w:rPr>
        <w:t xml:space="preserve"> </w:t>
      </w:r>
      <w:proofErr w:type="spellStart"/>
      <w:r w:rsidRPr="00845851">
        <w:rPr>
          <w:sz w:val="32"/>
          <w:szCs w:val="32"/>
        </w:rPr>
        <w:t>Salih</w:t>
      </w:r>
      <w:proofErr w:type="spellEnd"/>
      <w:r w:rsidRPr="00845851">
        <w:rPr>
          <w:sz w:val="32"/>
          <w:szCs w:val="32"/>
        </w:rPr>
        <w:t xml:space="preserve"> in northeastern Arabia, increasing the extension of the "Arabia </w:t>
      </w:r>
      <w:proofErr w:type="spellStart"/>
      <w:r w:rsidRPr="00845851">
        <w:rPr>
          <w:sz w:val="32"/>
          <w:szCs w:val="32"/>
        </w:rPr>
        <w:t>Petraea</w:t>
      </w:r>
      <w:proofErr w:type="spellEnd"/>
      <w:r w:rsidRPr="00845851">
        <w:rPr>
          <w:sz w:val="32"/>
          <w:szCs w:val="32"/>
        </w:rPr>
        <w:t>" province of the Romans in Arabia.[19</w:t>
      </w:r>
      <w:r w:rsidRPr="00845851">
        <w:rPr>
          <w:rFonts w:cs="Arial"/>
          <w:sz w:val="32"/>
          <w:szCs w:val="32"/>
          <w:rtl/>
        </w:rPr>
        <w:t>]</w:t>
      </w:r>
      <w:proofErr w:type="gramEnd"/>
    </w:p>
    <w:p w:rsidR="00845851" w:rsidRPr="00845851" w:rsidRDefault="00845851" w:rsidP="00845851">
      <w:pPr>
        <w:bidi w:val="0"/>
        <w:jc w:val="both"/>
        <w:rPr>
          <w:sz w:val="32"/>
          <w:szCs w:val="32"/>
          <w:rtl/>
        </w:rPr>
      </w:pPr>
    </w:p>
    <w:p w:rsidR="005374B0" w:rsidRPr="00845851" w:rsidRDefault="00845851" w:rsidP="00845851">
      <w:pPr>
        <w:bidi w:val="0"/>
        <w:jc w:val="both"/>
        <w:rPr>
          <w:sz w:val="32"/>
          <w:szCs w:val="32"/>
        </w:rPr>
      </w:pPr>
      <w:proofErr w:type="gramStart"/>
      <w:r w:rsidRPr="00845851">
        <w:rPr>
          <w:sz w:val="32"/>
          <w:szCs w:val="32"/>
        </w:rPr>
        <w:t xml:space="preserve">The history of </w:t>
      </w:r>
      <w:proofErr w:type="spellStart"/>
      <w:r w:rsidRPr="00845851">
        <w:rPr>
          <w:sz w:val="32"/>
          <w:szCs w:val="32"/>
        </w:rPr>
        <w:t>Hegra</w:t>
      </w:r>
      <w:proofErr w:type="spellEnd"/>
      <w:r w:rsidRPr="00845851">
        <w:rPr>
          <w:sz w:val="32"/>
          <w:szCs w:val="32"/>
        </w:rPr>
        <w:t xml:space="preserve">, from the decline of the Roman Empire until the emergence of Islam in the days of Muhammad, remains unknown.[18] It was only sporadically mentioned by travelers and pilgrims making their way to Mecca in the succeeding centuries.[14] </w:t>
      </w:r>
      <w:proofErr w:type="spellStart"/>
      <w:r w:rsidRPr="00845851">
        <w:rPr>
          <w:sz w:val="32"/>
          <w:szCs w:val="32"/>
        </w:rPr>
        <w:t>Hegra</w:t>
      </w:r>
      <w:proofErr w:type="spellEnd"/>
      <w:r w:rsidRPr="00845851">
        <w:rPr>
          <w:sz w:val="32"/>
          <w:szCs w:val="32"/>
        </w:rPr>
        <w:t xml:space="preserve"> served as a station along the Hajj route, providing supplies and water for pilgrims.[18] Among the accounts is a description made by 14th-century traveler Ibn Battuta, noting the red stone-cut tombs of </w:t>
      </w:r>
      <w:proofErr w:type="spellStart"/>
      <w:r w:rsidRPr="00845851">
        <w:rPr>
          <w:sz w:val="32"/>
          <w:szCs w:val="32"/>
        </w:rPr>
        <w:t>Hegra</w:t>
      </w:r>
      <w:proofErr w:type="spellEnd"/>
      <w:r w:rsidRPr="00845851">
        <w:rPr>
          <w:sz w:val="32"/>
          <w:szCs w:val="32"/>
        </w:rPr>
        <w:t>, by then known as "al-</w:t>
      </w:r>
      <w:proofErr w:type="spellStart"/>
      <w:r w:rsidRPr="00845851">
        <w:rPr>
          <w:sz w:val="32"/>
          <w:szCs w:val="32"/>
        </w:rPr>
        <w:t>Hijr</w:t>
      </w:r>
      <w:proofErr w:type="spellEnd"/>
      <w:r w:rsidRPr="00845851">
        <w:rPr>
          <w:sz w:val="32"/>
          <w:szCs w:val="32"/>
        </w:rPr>
        <w:t>."</w:t>
      </w:r>
      <w:proofErr w:type="gramEnd"/>
      <w:r w:rsidRPr="00845851">
        <w:rPr>
          <w:sz w:val="32"/>
          <w:szCs w:val="32"/>
        </w:rPr>
        <w:t>[10] However, he made no mention of human activities there</w:t>
      </w:r>
      <w:r w:rsidRPr="00845851">
        <w:rPr>
          <w:rFonts w:cs="Arial"/>
          <w:sz w:val="32"/>
          <w:szCs w:val="32"/>
          <w:rtl/>
        </w:rPr>
        <w:t>.</w:t>
      </w:r>
    </w:p>
    <w:sectPr w:rsidR="005374B0" w:rsidRPr="00845851" w:rsidSect="00845851">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851"/>
    <w:rsid w:val="0013184C"/>
    <w:rsid w:val="005374B0"/>
    <w:rsid w:val="00845851"/>
    <w:rsid w:val="00944E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4B6BF"/>
  <w15:chartTrackingRefBased/>
  <w15:docId w15:val="{02DF489B-249D-49DE-B35D-2BC70C5D7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1">
    <w:name w:val="heading 1"/>
    <w:basedOn w:val="a"/>
    <w:next w:val="a"/>
    <w:link w:val="1Char"/>
    <w:uiPriority w:val="9"/>
    <w:qFormat/>
    <w:rsid w:val="00944E49"/>
    <w:pPr>
      <w:keepNext/>
      <w:keepLines/>
      <w:spacing w:before="240" w:after="0"/>
      <w:outlineLvl w:val="0"/>
    </w:pPr>
    <w:rPr>
      <w:rFonts w:asciiTheme="majorHAnsi" w:eastAsiaTheme="majorEastAsia" w:hAnsiTheme="majorHAnsi" w:cs="Traditional Arabic"/>
      <w:bCs/>
      <w:sz w:val="32"/>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944E49"/>
    <w:rPr>
      <w:rFonts w:asciiTheme="majorHAnsi" w:eastAsiaTheme="majorEastAsia" w:hAnsiTheme="majorHAnsi" w:cs="Traditional Arabic"/>
      <w:bCs/>
      <w:sz w:val="32"/>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0271768">
      <w:bodyDiv w:val="1"/>
      <w:marLeft w:val="0"/>
      <w:marRight w:val="0"/>
      <w:marTop w:val="0"/>
      <w:marBottom w:val="0"/>
      <w:divBdr>
        <w:top w:val="none" w:sz="0" w:space="0" w:color="auto"/>
        <w:left w:val="none" w:sz="0" w:space="0" w:color="auto"/>
        <w:bottom w:val="none" w:sz="0" w:space="0" w:color="auto"/>
        <w:right w:val="none" w:sz="0" w:space="0" w:color="auto"/>
      </w:divBdr>
      <w:divsChild>
        <w:div w:id="269317263">
          <w:marLeft w:val="0"/>
          <w:marRight w:val="0"/>
          <w:marTop w:val="0"/>
          <w:marBottom w:val="0"/>
          <w:divBdr>
            <w:top w:val="none" w:sz="0" w:space="0" w:color="auto"/>
            <w:left w:val="none" w:sz="0" w:space="0" w:color="auto"/>
            <w:bottom w:val="none" w:sz="0" w:space="0" w:color="auto"/>
            <w:right w:val="none" w:sz="0" w:space="0" w:color="auto"/>
          </w:divBdr>
          <w:divsChild>
            <w:div w:id="1192763986">
              <w:marLeft w:val="0"/>
              <w:marRight w:val="0"/>
              <w:marTop w:val="0"/>
              <w:marBottom w:val="0"/>
              <w:divBdr>
                <w:top w:val="none" w:sz="0" w:space="0" w:color="auto"/>
                <w:left w:val="none" w:sz="0" w:space="0" w:color="auto"/>
                <w:bottom w:val="none" w:sz="0" w:space="0" w:color="auto"/>
                <w:right w:val="none" w:sz="0" w:space="0" w:color="auto"/>
              </w:divBdr>
            </w:div>
            <w:div w:id="1012076312">
              <w:marLeft w:val="0"/>
              <w:marRight w:val="0"/>
              <w:marTop w:val="0"/>
              <w:marBottom w:val="0"/>
              <w:divBdr>
                <w:top w:val="none" w:sz="0" w:space="0" w:color="auto"/>
                <w:left w:val="none" w:sz="0" w:space="0" w:color="auto"/>
                <w:bottom w:val="none" w:sz="0" w:space="0" w:color="auto"/>
                <w:right w:val="none" w:sz="0" w:space="0" w:color="auto"/>
              </w:divBdr>
              <w:divsChild>
                <w:div w:id="1495799694">
                  <w:marLeft w:val="0"/>
                  <w:marRight w:val="0"/>
                  <w:marTop w:val="0"/>
                  <w:marBottom w:val="0"/>
                  <w:divBdr>
                    <w:top w:val="none" w:sz="0" w:space="0" w:color="auto"/>
                    <w:left w:val="none" w:sz="0" w:space="0" w:color="auto"/>
                    <w:bottom w:val="none" w:sz="0" w:space="0" w:color="auto"/>
                    <w:right w:val="none" w:sz="0" w:space="0" w:color="auto"/>
                  </w:divBdr>
                  <w:divsChild>
                    <w:div w:id="677463991">
                      <w:marLeft w:val="0"/>
                      <w:marRight w:val="0"/>
                      <w:marTop w:val="0"/>
                      <w:marBottom w:val="120"/>
                      <w:divBdr>
                        <w:top w:val="none" w:sz="0" w:space="0" w:color="auto"/>
                        <w:left w:val="none" w:sz="0" w:space="0" w:color="auto"/>
                        <w:bottom w:val="none" w:sz="0" w:space="0" w:color="auto"/>
                        <w:right w:val="none" w:sz="0" w:space="0" w:color="auto"/>
                      </w:divBdr>
                    </w:div>
                    <w:div w:id="1611157797">
                      <w:marLeft w:val="0"/>
                      <w:marRight w:val="0"/>
                      <w:marTop w:val="0"/>
                      <w:marBottom w:val="0"/>
                      <w:divBdr>
                        <w:top w:val="none" w:sz="0" w:space="0" w:color="auto"/>
                        <w:left w:val="none" w:sz="0" w:space="0" w:color="auto"/>
                        <w:bottom w:val="none" w:sz="0" w:space="0" w:color="auto"/>
                        <w:right w:val="none" w:sz="0" w:space="0" w:color="auto"/>
                      </w:divBdr>
                    </w:div>
                    <w:div w:id="798884800">
                      <w:marLeft w:val="0"/>
                      <w:marRight w:val="0"/>
                      <w:marTop w:val="0"/>
                      <w:marBottom w:val="0"/>
                      <w:divBdr>
                        <w:top w:val="none" w:sz="0" w:space="0" w:color="auto"/>
                        <w:left w:val="none" w:sz="0" w:space="0" w:color="auto"/>
                        <w:bottom w:val="none" w:sz="0" w:space="0" w:color="auto"/>
                        <w:right w:val="none" w:sz="0" w:space="0" w:color="auto"/>
                      </w:divBdr>
                      <w:divsChild>
                        <w:div w:id="1572156341">
                          <w:marLeft w:val="0"/>
                          <w:marRight w:val="0"/>
                          <w:marTop w:val="0"/>
                          <w:marBottom w:val="0"/>
                          <w:divBdr>
                            <w:top w:val="none" w:sz="0" w:space="0" w:color="auto"/>
                            <w:left w:val="none" w:sz="0" w:space="0" w:color="auto"/>
                            <w:bottom w:val="none" w:sz="0" w:space="0" w:color="auto"/>
                            <w:right w:val="none" w:sz="0" w:space="0" w:color="auto"/>
                          </w:divBdr>
                          <w:divsChild>
                            <w:div w:id="1159343791">
                              <w:marLeft w:val="0"/>
                              <w:marRight w:val="0"/>
                              <w:marTop w:val="0"/>
                              <w:marBottom w:val="0"/>
                              <w:divBdr>
                                <w:top w:val="none" w:sz="0" w:space="0" w:color="auto"/>
                                <w:left w:val="none" w:sz="0" w:space="0" w:color="auto"/>
                                <w:bottom w:val="none" w:sz="0" w:space="0" w:color="auto"/>
                                <w:right w:val="none" w:sz="0" w:space="0" w:color="auto"/>
                              </w:divBdr>
                              <w:divsChild>
                                <w:div w:id="293681384">
                                  <w:marLeft w:val="0"/>
                                  <w:marRight w:val="0"/>
                                  <w:marTop w:val="0"/>
                                  <w:marBottom w:val="0"/>
                                  <w:divBdr>
                                    <w:top w:val="none" w:sz="0" w:space="0" w:color="auto"/>
                                    <w:left w:val="none" w:sz="0" w:space="0" w:color="auto"/>
                                    <w:bottom w:val="none" w:sz="0" w:space="0" w:color="auto"/>
                                    <w:right w:val="none" w:sz="0" w:space="0" w:color="auto"/>
                                  </w:divBdr>
                                  <w:divsChild>
                                    <w:div w:id="48146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6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789085">
                      <w:marLeft w:val="0"/>
                      <w:marRight w:val="0"/>
                      <w:marTop w:val="0"/>
                      <w:marBottom w:val="0"/>
                      <w:divBdr>
                        <w:top w:val="single" w:sz="6" w:space="5" w:color="A2A9B1"/>
                        <w:left w:val="single" w:sz="6" w:space="5" w:color="A2A9B1"/>
                        <w:bottom w:val="single" w:sz="6" w:space="5" w:color="A2A9B1"/>
                        <w:right w:val="single" w:sz="6" w:space="5" w:color="A2A9B1"/>
                      </w:divBdr>
                    </w:div>
                    <w:div w:id="1055813821">
                      <w:marLeft w:val="336"/>
                      <w:marRight w:val="0"/>
                      <w:marTop w:val="120"/>
                      <w:marBottom w:val="312"/>
                      <w:divBdr>
                        <w:top w:val="none" w:sz="0" w:space="0" w:color="auto"/>
                        <w:left w:val="none" w:sz="0" w:space="0" w:color="auto"/>
                        <w:bottom w:val="none" w:sz="0" w:space="0" w:color="auto"/>
                        <w:right w:val="none" w:sz="0" w:space="0" w:color="auto"/>
                      </w:divBdr>
                      <w:divsChild>
                        <w:div w:id="1366323406">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901796739">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1052</Words>
  <Characters>5999</Characters>
  <Application>Microsoft Office Word</Application>
  <DocSecurity>0</DocSecurity>
  <Lines>49</Lines>
  <Paragraphs>14</Paragraphs>
  <ScaleCrop>false</ScaleCrop>
  <Company/>
  <LinksUpToDate>false</LinksUpToDate>
  <CharactersWithSpaces>7037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dc:creator>
  <cp:keywords/>
  <dc:description/>
  <cp:lastModifiedBy>well</cp:lastModifiedBy>
  <cp:revision>1</cp:revision>
  <dcterms:created xsi:type="dcterms:W3CDTF">2018-02-10T13:46:00Z</dcterms:created>
  <dcterms:modified xsi:type="dcterms:W3CDTF">2018-02-10T13:47:00Z</dcterms:modified>
</cp:coreProperties>
</file>