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tl/>
        </w:rPr>
        <w:id w:val="1139765994"/>
        <w:docPartObj>
          <w:docPartGallery w:val="Cover Pages"/>
          <w:docPartUnique/>
        </w:docPartObj>
      </w:sdtPr>
      <w:sdtEndPr>
        <w:rPr>
          <w:rFonts w:ascii="TimesNewRomanPSMT" w:hAnsi="TimesNewRomanPSMT" w:cs="Times New Roman"/>
          <w:sz w:val="36"/>
          <w:szCs w:val="36"/>
          <w:rtl w:val="0"/>
        </w:rPr>
      </w:sdtEndPr>
      <w:sdtContent>
        <w:p w:rsidR="000C1938" w:rsidRDefault="000C193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oup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C1938" w:rsidRDefault="000C1938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oup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Text Box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80"/>
                                      <w:szCs w:val="80"/>
                                      <w:rtl/>
                                    </w:rPr>
                                    <w:alias w:val="Title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C1938" w:rsidRPr="000C1938" w:rsidRDefault="000C1938" w:rsidP="00D53B69">
                                      <w:pPr>
                                        <w:pStyle w:val="NoSpacing"/>
                                        <w:bidi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FFFFFF" w:themeColor="background1"/>
                                          <w:sz w:val="80"/>
                                          <w:szCs w:val="80"/>
                                        </w:rPr>
                                      </w:pPr>
                                      <w:r w:rsidRPr="000C1938">
                                        <w:rPr>
                                          <w:rFonts w:asciiTheme="majorHAnsi" w:eastAsiaTheme="majorEastAsia" w:hAnsiTheme="majorHAnsi" w:cstheme="majorBidi" w:hint="cs"/>
                                          <w:b/>
                                          <w:bCs/>
                                          <w:caps/>
                                          <w:color w:val="FFFFFF" w:themeColor="background1"/>
                                          <w:sz w:val="80"/>
                                          <w:szCs w:val="80"/>
                                          <w:rtl/>
                                        </w:rPr>
                                        <w:t>النعت في القرآن الكريم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52"/>
                                      <w:szCs w:val="52"/>
                                      <w:rtl/>
                                    </w:rPr>
                                    <w:alias w:val="Subtitle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C1938" w:rsidRPr="000C1938" w:rsidRDefault="000C1938" w:rsidP="00D53B69">
                                      <w:pPr>
                                        <w:pStyle w:val="NoSpacing"/>
                                        <w:bidi/>
                                        <w:spacing w:before="120"/>
                                        <w:rPr>
                                          <w:b/>
                                          <w:bCs/>
                                          <w:color w:val="5B9BD5" w:themeColor="accent1"/>
                                          <w:sz w:val="52"/>
                                          <w:szCs w:val="52"/>
                                        </w:rPr>
                                      </w:pPr>
                                      <w:r w:rsidRPr="000C1938">
                                        <w:rPr>
                                          <w:rFonts w:hint="cs"/>
                                          <w:b/>
                                          <w:bCs/>
                                          <w:color w:val="5B9BD5" w:themeColor="accent1"/>
                                          <w:sz w:val="52"/>
                                          <w:szCs w:val="52"/>
                                          <w:rtl/>
                                        </w:rPr>
                                        <w:t>إعداد الطالب/ خالد النفيعي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48" o:spid="_x0000_s1026" style="position:absolute;left:0;text-align:left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">
                    <v:group id="Group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angle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0C1938" w:rsidRDefault="000C1938">
                              <w:pPr>
                                <w:pStyle w:val="NoSpacing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oup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reeform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reeform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reeform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reeform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reeform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FFFFFF" w:themeColor="background1"/>
                                <w:sz w:val="80"/>
                                <w:szCs w:val="80"/>
                                <w:rtl/>
                              </w:rPr>
                              <w:alias w:val="Title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0C1938" w:rsidRPr="000C1938" w:rsidRDefault="000C1938" w:rsidP="00D53B69">
                                <w:pPr>
                                  <w:pStyle w:val="NoSpacing"/>
                                  <w:bidi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</w:pPr>
                                <w:r w:rsidRPr="000C1938"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  <w:rtl/>
                                  </w:rPr>
                                  <w:t>النعت في القرآن الكريم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52"/>
                                <w:szCs w:val="52"/>
                                <w:rtl/>
                              </w:rPr>
                              <w:alias w:val="Subtitle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0C1938" w:rsidRPr="000C1938" w:rsidRDefault="000C1938" w:rsidP="00D53B69">
                                <w:pPr>
                                  <w:pStyle w:val="NoSpacing"/>
                                  <w:bidi/>
                                  <w:spacing w:before="120"/>
                                  <w:rPr>
                                    <w:b/>
                                    <w:bCs/>
                                    <w:color w:val="5B9BD5" w:themeColor="accent1"/>
                                    <w:sz w:val="52"/>
                                    <w:szCs w:val="52"/>
                                  </w:rPr>
                                </w:pPr>
                                <w:r w:rsidRPr="000C1938">
                                  <w:rPr>
                                    <w:rFonts w:hint="cs"/>
                                    <w:b/>
                                    <w:bCs/>
                                    <w:color w:val="5B9BD5" w:themeColor="accent1"/>
                                    <w:sz w:val="52"/>
                                    <w:szCs w:val="52"/>
                                    <w:rtl/>
                                  </w:rPr>
                                  <w:t>إعداد الطالب/ خالد النفيعي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0C1938" w:rsidRDefault="000C1938">
          <w:pPr>
            <w:bidi w:val="0"/>
            <w:rPr>
              <w:rFonts w:ascii="TimesNewRomanPSMT" w:hAnsi="TimesNewRomanPSMT" w:cs="TimesNewRomanPSMT"/>
              <w:sz w:val="36"/>
              <w:szCs w:val="36"/>
              <w:rtl/>
            </w:rPr>
          </w:pPr>
          <w:r>
            <w:rPr>
              <w:rFonts w:ascii="TimesNewRomanPSMT" w:hAnsi="TimesNewRomanPSMT" w:cs="Times New Roman"/>
              <w:sz w:val="36"/>
              <w:szCs w:val="36"/>
              <w:rtl/>
            </w:rPr>
            <w:br w:type="page"/>
          </w:r>
        </w:p>
      </w:sdtContent>
    </w:sdt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b/>
          <w:bCs/>
          <w:sz w:val="40"/>
          <w:szCs w:val="40"/>
          <w:rtl/>
        </w:rPr>
      </w:pPr>
      <w:bookmarkStart w:id="0" w:name="_GoBack"/>
      <w:r w:rsidRPr="00571CE0">
        <w:rPr>
          <w:rFonts w:ascii="TimesNewRomanPSMT" w:hAnsi="TimesNewRomanPSMT" w:cs="TimesNewRomanPSMT"/>
          <w:sz w:val="40"/>
          <w:szCs w:val="40"/>
        </w:rPr>
        <w:lastRenderedPageBreak/>
        <w:t>1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.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تَنزِيلَ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الْعَزِيزِ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الرَّحِيمِ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 w:hint="cs"/>
          <w:sz w:val="40"/>
          <w:szCs w:val="40"/>
          <w:rtl/>
        </w:rPr>
        <w:t>لفظ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"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الرحيم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"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نعت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حقيقي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ومنعوته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الأصل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"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العزيز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"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وهذا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النعت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يؤدي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 w:hint="cs"/>
          <w:sz w:val="40"/>
          <w:szCs w:val="40"/>
          <w:rtl/>
        </w:rPr>
        <w:t>معناه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فى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نفس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منعوته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الأصل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مباشرة،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ويشتمل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على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ضمير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مستتر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يعود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إليه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>.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/>
          <w:sz w:val="40"/>
          <w:szCs w:val="40"/>
          <w:rtl/>
        </w:rPr>
        <w:t>(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الرحيم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يبين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صفة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متبوعه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العزيز</w:t>
      </w:r>
      <w:r w:rsidRPr="00571CE0">
        <w:rPr>
          <w:rFonts w:ascii="TimesNewRomanPSMT" w:hAnsi="TimesNewRomanPSMT" w:cs="Times New Roman"/>
          <w:sz w:val="40"/>
          <w:szCs w:val="40"/>
          <w:rtl/>
        </w:rPr>
        <w:t>)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NewRomanPSMT"/>
          <w:sz w:val="40"/>
          <w:szCs w:val="40"/>
        </w:rPr>
        <w:t>2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.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إِنَّمَا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تُنذِرُ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مَنِ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اتَّبَعَ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الذِّآْرَ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وَخَشِيَ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الرَّحْمَن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بِالْغَيْبِ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فَبَشِّرْهُ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بِمَغْفِرَةٍ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وَأَجْرٍ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آَرِيمٍ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 w:hint="cs"/>
          <w:sz w:val="40"/>
          <w:szCs w:val="40"/>
          <w:rtl/>
        </w:rPr>
        <w:t>لفظ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"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آريم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"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نعت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حقيقي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ومنعوته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الأصل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"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أجر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"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وهذا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النعت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يؤدي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 w:hint="cs"/>
          <w:sz w:val="40"/>
          <w:szCs w:val="40"/>
          <w:rtl/>
        </w:rPr>
        <w:t>معناه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فى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نفس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منعوته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الأصل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مباشرة،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ويشتمل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على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ضمير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مستتر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يعود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إليه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>.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/>
          <w:sz w:val="40"/>
          <w:szCs w:val="40"/>
          <w:rtl/>
        </w:rPr>
        <w:t>(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آريم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يبين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صفة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متبوعه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أجر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>)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b/>
          <w:bCs/>
          <w:sz w:val="40"/>
          <w:szCs w:val="40"/>
          <w:rtl/>
        </w:rPr>
      </w:pPr>
      <w:r w:rsidRPr="00571CE0">
        <w:rPr>
          <w:rFonts w:ascii="TimesNewRomanPSMT" w:hAnsi="TimesNewRomanPSMT" w:cs="TimesNewRomanPSMT"/>
          <w:sz w:val="40"/>
          <w:szCs w:val="40"/>
        </w:rPr>
        <w:t>3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.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إِنَّا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نَحْنُ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نُحْيِي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الْمَوْتَى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وَنَكْتُبُ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مَا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قَدَّمُوا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وَآثَارَهُمْ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وَآُلَّ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شَيْءٍ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أَحْصَيْنَاهُ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فِي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إِمَامٍ</w:t>
      </w:r>
      <w:r w:rsidRPr="00571CE0">
        <w:rPr>
          <w:rFonts w:ascii="TimesNewRomanPSMT" w:hAnsi="TimesNewRomanPSMT" w:cs="TimesNewRomanPSMT" w:hint="cs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مُبِينٍ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 w:hint="cs"/>
          <w:sz w:val="40"/>
          <w:szCs w:val="40"/>
          <w:rtl/>
        </w:rPr>
        <w:t>لفظ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"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مبين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"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نعت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حقيقي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ومنعوته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الأصل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"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إمام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"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وهذا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النعت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يؤدي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 w:hint="cs"/>
          <w:sz w:val="40"/>
          <w:szCs w:val="40"/>
          <w:rtl/>
        </w:rPr>
        <w:t>معناه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فى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نفس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منعوته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الأصل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مباشرة،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ويشتمل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على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ضمير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مستتر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يعود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إليه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>.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/>
          <w:sz w:val="40"/>
          <w:szCs w:val="40"/>
          <w:rtl/>
        </w:rPr>
        <w:t>(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مبين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يبين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صفة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متبوعه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إمام</w:t>
      </w:r>
      <w:r w:rsidRPr="00571CE0">
        <w:rPr>
          <w:rFonts w:ascii="TimesNewRomanPSMT" w:hAnsi="TimesNewRomanPSMT" w:cs="Times New Roman"/>
          <w:sz w:val="40"/>
          <w:szCs w:val="40"/>
          <w:rtl/>
        </w:rPr>
        <w:t>)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b/>
          <w:bCs/>
          <w:sz w:val="40"/>
          <w:szCs w:val="40"/>
          <w:rtl/>
        </w:rPr>
      </w:pPr>
      <w:r w:rsidRPr="00571CE0">
        <w:rPr>
          <w:rFonts w:ascii="TimesNewRomanPSMT" w:hAnsi="TimesNewRomanPSMT" w:cs="TimesNewRomanPSMT"/>
          <w:b/>
          <w:bCs/>
          <w:sz w:val="40"/>
          <w:szCs w:val="40"/>
        </w:rPr>
        <w:lastRenderedPageBreak/>
        <w:t>4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.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وَمَا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عَلَيْنَا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إِلاَّ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الْبَلاغُ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الْمُبِينُ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 w:hint="cs"/>
          <w:sz w:val="40"/>
          <w:szCs w:val="40"/>
          <w:rtl/>
        </w:rPr>
        <w:t>لفظ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"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المبين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"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نعت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حقيقي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ومنعوته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الأصل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"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البلاغ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"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وهذا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النعت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يؤدي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 w:hint="cs"/>
          <w:sz w:val="40"/>
          <w:szCs w:val="40"/>
          <w:rtl/>
        </w:rPr>
        <w:t>معناه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فى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نفس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منعوته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الأصل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مباشرة،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ويشتمل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على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ضمير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مستتر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يعود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إليه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>.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/>
          <w:sz w:val="40"/>
          <w:szCs w:val="40"/>
          <w:rtl/>
        </w:rPr>
        <w:t>(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المبين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يبين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صفة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متبوعه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البلاغ</w:t>
      </w:r>
      <w:r w:rsidRPr="00571CE0">
        <w:rPr>
          <w:rFonts w:ascii="TimesNewRomanPSMT" w:hAnsi="TimesNewRomanPSMT" w:cs="Times New Roman"/>
          <w:sz w:val="40"/>
          <w:szCs w:val="40"/>
          <w:rtl/>
        </w:rPr>
        <w:t>)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b/>
          <w:bCs/>
          <w:sz w:val="40"/>
          <w:szCs w:val="40"/>
          <w:rtl/>
        </w:rPr>
      </w:pPr>
      <w:r w:rsidRPr="00571CE0">
        <w:rPr>
          <w:rFonts w:ascii="TimesNewRomanPSMT" w:hAnsi="TimesNewRomanPSMT" w:cs="TimesNewRomanPSMT"/>
          <w:sz w:val="40"/>
          <w:szCs w:val="40"/>
        </w:rPr>
        <w:t>5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.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قَالُوا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إِنَّا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تَطَيَّرْنَا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بِكُمْ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لَئِن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لَّمْ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تَنتَهُوا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لَنَرْجُمَنَّكُمْ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وَلَيَمَسَّنَّكُم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مِّنَّا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عَذَابٌ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أَلِيمٌ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 w:hint="cs"/>
          <w:sz w:val="40"/>
          <w:szCs w:val="40"/>
          <w:rtl/>
        </w:rPr>
        <w:t>لفظ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"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أليم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"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نعت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حقيقي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ومنعوته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الأصل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"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عذاب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"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وهذا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النعت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يؤدي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 w:hint="cs"/>
          <w:sz w:val="40"/>
          <w:szCs w:val="40"/>
          <w:rtl/>
        </w:rPr>
        <w:t>معناه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فى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نفس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منعوته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الأصل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مباشرة،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ويشتمل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على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ضمير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مستتر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يعود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إليه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>.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/>
          <w:sz w:val="40"/>
          <w:szCs w:val="40"/>
          <w:rtl/>
        </w:rPr>
        <w:t>(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أليم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يبين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صفة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متبوعه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عذاب</w:t>
      </w:r>
      <w:r w:rsidRPr="00571CE0">
        <w:rPr>
          <w:rFonts w:ascii="TimesNewRomanPSMT" w:hAnsi="TimesNewRomanPSMT" w:cs="Times New Roman"/>
          <w:sz w:val="40"/>
          <w:szCs w:val="40"/>
          <w:rtl/>
        </w:rPr>
        <w:t>)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/>
          <w:sz w:val="40"/>
          <w:szCs w:val="40"/>
          <w:rtl/>
        </w:rPr>
      </w:pP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b/>
          <w:bCs/>
          <w:sz w:val="40"/>
          <w:szCs w:val="40"/>
          <w:rtl/>
        </w:rPr>
      </w:pPr>
      <w:r w:rsidRPr="00571CE0">
        <w:rPr>
          <w:rFonts w:ascii="TimesNewRomanPSMT" w:hAnsi="TimesNewRomanPSMT" w:cs="TimesNewRomanPSMT"/>
          <w:sz w:val="40"/>
          <w:szCs w:val="40"/>
        </w:rPr>
        <w:t>6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.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قَالُوا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طَائِرُآُمْ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مَعَكُمْ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أَئِن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ذُآِّرْتُم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بَلْ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أَنتُمْ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قَوْمٌ</w:t>
      </w:r>
      <w:r w:rsidRPr="00571CE0">
        <w:rPr>
          <w:rFonts w:ascii="TimesNewRomanPSMT" w:hAnsi="TimesNewRomanPSMT" w:cs="Times New Roman"/>
          <w:b/>
          <w:bCs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b/>
          <w:bCs/>
          <w:sz w:val="40"/>
          <w:szCs w:val="40"/>
          <w:rtl/>
        </w:rPr>
        <w:t>مُّسْرِفُونَ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 w:hint="cs"/>
          <w:sz w:val="40"/>
          <w:szCs w:val="40"/>
          <w:rtl/>
        </w:rPr>
        <w:t>لفظ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"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مسرفون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"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نعت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حقيقي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ومنعوته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الأصل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هو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"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قوم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"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وهذا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النعت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يؤدي</w:t>
      </w:r>
    </w:p>
    <w:p w:rsidR="000C1938" w:rsidRPr="00571CE0" w:rsidRDefault="000C1938" w:rsidP="00571CE0">
      <w:pPr>
        <w:spacing w:after="0" w:line="360" w:lineRule="auto"/>
        <w:jc w:val="mediumKashida"/>
        <w:rPr>
          <w:rFonts w:ascii="TimesNewRomanPSMT" w:hAnsi="TimesNewRomanPSMT" w:cs="TimesNewRomanPSMT"/>
          <w:sz w:val="40"/>
          <w:szCs w:val="40"/>
          <w:rtl/>
        </w:rPr>
      </w:pPr>
      <w:r w:rsidRPr="00571CE0">
        <w:rPr>
          <w:rFonts w:ascii="TimesNewRomanPSMT" w:hAnsi="TimesNewRomanPSMT" w:cs="Times New Roman" w:hint="cs"/>
          <w:sz w:val="40"/>
          <w:szCs w:val="40"/>
          <w:rtl/>
        </w:rPr>
        <w:t>معناه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فى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نفس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منعوته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الأصل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مباشرة،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ويشتمل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على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ضمير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مستتر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يعود</w:t>
      </w:r>
      <w:r w:rsidRPr="00571CE0">
        <w:rPr>
          <w:rFonts w:ascii="TimesNewRomanPSMT" w:hAnsi="TimesNewRomanPSMT" w:cs="Times New Roman"/>
          <w:sz w:val="40"/>
          <w:szCs w:val="40"/>
          <w:rtl/>
        </w:rPr>
        <w:t xml:space="preserve"> </w:t>
      </w:r>
      <w:r w:rsidRPr="00571CE0">
        <w:rPr>
          <w:rFonts w:ascii="TimesNewRomanPSMT" w:hAnsi="TimesNewRomanPSMT" w:cs="Times New Roman" w:hint="cs"/>
          <w:sz w:val="40"/>
          <w:szCs w:val="40"/>
          <w:rtl/>
        </w:rPr>
        <w:t>إليه</w:t>
      </w:r>
      <w:r w:rsidRPr="00571CE0">
        <w:rPr>
          <w:rFonts w:ascii="TimesNewRomanPSMT" w:hAnsi="TimesNewRomanPSMT" w:cs="Times New Roman"/>
          <w:sz w:val="40"/>
          <w:szCs w:val="40"/>
          <w:rtl/>
        </w:rPr>
        <w:t>.</w:t>
      </w:r>
    </w:p>
    <w:bookmarkEnd w:id="0"/>
    <w:p w:rsidR="00B50317" w:rsidRPr="000C1938" w:rsidRDefault="00B50317" w:rsidP="000C1938">
      <w:pPr>
        <w:spacing w:after="0"/>
        <w:rPr>
          <w:rtl/>
        </w:rPr>
      </w:pPr>
    </w:p>
    <w:sectPr w:rsidR="00B50317" w:rsidRPr="000C1938" w:rsidSect="000C1938"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38"/>
    <w:rsid w:val="000C1938"/>
    <w:rsid w:val="00571CE0"/>
    <w:rsid w:val="00B50317"/>
    <w:rsid w:val="00D53B69"/>
    <w:rsid w:val="00E5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542D"/>
  <w15:chartTrackingRefBased/>
  <w15:docId w15:val="{538AB06F-DDB2-471B-9911-18F71186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93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C193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C193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النعت في القرآن الكريم</dc:title>
  <dc:subject>إعداد الطالب/ خالد النفيعي</dc:subject>
  <dc:creator>Mohadm Hamad</dc:creator>
  <cp:keywords/>
  <dc:description/>
  <cp:lastModifiedBy>SilverLine</cp:lastModifiedBy>
  <cp:revision>4</cp:revision>
  <cp:lastPrinted>2016-10-04T14:32:00Z</cp:lastPrinted>
  <dcterms:created xsi:type="dcterms:W3CDTF">2016-10-04T14:25:00Z</dcterms:created>
  <dcterms:modified xsi:type="dcterms:W3CDTF">2019-01-07T02:57:00Z</dcterms:modified>
</cp:coreProperties>
</file>