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E7" w:rsidRPr="001E07E7" w:rsidRDefault="001E07E7" w:rsidP="001E07E7">
      <w:pPr>
        <w:jc w:val="center"/>
        <w:rPr>
          <w:rFonts w:ascii="Traditional Arabic" w:hAnsi="Traditional Arabic" w:cs="Traditional Arabic"/>
          <w:b/>
          <w:bCs/>
          <w:sz w:val="30"/>
          <w:szCs w:val="40"/>
          <w:rtl/>
        </w:rPr>
      </w:pPr>
      <w:r w:rsidRPr="001E07E7">
        <w:rPr>
          <w:rFonts w:ascii="Traditional Arabic" w:hAnsi="Traditional Arabic" w:cs="Traditional Arabic"/>
          <w:b/>
          <w:bCs/>
          <w:sz w:val="30"/>
          <w:szCs w:val="40"/>
          <w:rtl/>
        </w:rPr>
        <w:t>بعض العُلماء الأجِّلاء ومؤلفاتهم</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تزخر الحضارة العَربيّة والإسلاميّة بالعديد من العُلماء الذين برعوا في مُختلف العُلوم ورفدوا المَكتبة العربيّة والإسلاميّة، بالكثير من المؤلّفات التي </w:t>
      </w:r>
      <w:proofErr w:type="gramStart"/>
      <w:r w:rsidRPr="001E07E7">
        <w:rPr>
          <w:rFonts w:ascii="Traditional Arabic" w:hAnsi="Traditional Arabic" w:cs="Traditional Arabic"/>
          <w:rtl/>
        </w:rPr>
        <w:t>فادت</w:t>
      </w:r>
      <w:proofErr w:type="gramEnd"/>
      <w:r w:rsidRPr="001E07E7">
        <w:rPr>
          <w:rFonts w:ascii="Traditional Arabic" w:hAnsi="Traditional Arabic" w:cs="Traditional Arabic"/>
          <w:rtl/>
        </w:rPr>
        <w:t xml:space="preserve"> البشرّية على مدار العصور، بل إنَّ بعض هذه المؤلفات تعتبر قواعِد الأساس للعلوم الحديثة، ومنهم:</w:t>
      </w:r>
    </w:p>
    <w:p w:rsidR="001E07E7" w:rsidRPr="001E07E7" w:rsidRDefault="001E07E7" w:rsidP="001E07E7">
      <w:pPr>
        <w:jc w:val="lowKashida"/>
        <w:rPr>
          <w:rFonts w:ascii="Traditional Arabic" w:hAnsi="Traditional Arabic" w:cs="Traditional Arabic"/>
          <w:b/>
          <w:bCs/>
          <w:sz w:val="26"/>
          <w:szCs w:val="36"/>
          <w:rtl/>
        </w:rPr>
      </w:pPr>
      <w:r w:rsidRPr="001E07E7">
        <w:rPr>
          <w:rFonts w:ascii="Traditional Arabic" w:hAnsi="Traditional Arabic" w:cs="Traditional Arabic"/>
          <w:b/>
          <w:bCs/>
          <w:sz w:val="26"/>
          <w:szCs w:val="36"/>
          <w:rtl/>
        </w:rPr>
        <w:t xml:space="preserve"> الحمَوي</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هو شهاب الدين أبو عبد الله ياقوت بن عبد الله الحمَوي الرومي </w:t>
      </w:r>
      <w:proofErr w:type="spellStart"/>
      <w:r w:rsidRPr="001E07E7">
        <w:rPr>
          <w:rFonts w:ascii="Traditional Arabic" w:hAnsi="Traditional Arabic" w:cs="Traditional Arabic"/>
          <w:rtl/>
        </w:rPr>
        <w:t>البَغداي</w:t>
      </w:r>
      <w:proofErr w:type="spellEnd"/>
      <w:r w:rsidRPr="001E07E7">
        <w:rPr>
          <w:rFonts w:ascii="Traditional Arabic" w:hAnsi="Traditional Arabic" w:cs="Traditional Arabic"/>
          <w:rtl/>
        </w:rPr>
        <w:t>، ولا يعرِف التاريخ عن مولده شيئاً، وإنما كل ما عرف عنه أنه أخِذ أسيراً من بلاد الروم إلى بغداد، وهناك اشتراه تاجرٌ يسمى بعسكر الرومي، وكان هذا التاجِر غير متعلِّم، ولكنه أرسل الحموي إلى أحد الكتاتيب التي كانت موجودة في تلك الفترة ليتعلّم منها أمور الحِساب لينفع نفسه والآخرين في المعاملات التجارية، فاستفاد الحموي من هذه الفرصة في قراءة كتب الصَّرف والنحو وقواعِد اللغة العربية، فاستفاد منه مولاه في الأسفارِ التجاريّة ومن بعدها أعتقه.</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أصبَح الحمَوي حراً وعمل في مجال نسخ الكتب مما هيأ له الفرصة للاطلاع على الكثير من الكتب المتنوِّعة، ثم عاد إلى التاجر عسكر ليعمل عنده فعطف عليه التاجِر </w:t>
      </w:r>
      <w:proofErr w:type="spellStart"/>
      <w:r w:rsidRPr="001E07E7">
        <w:rPr>
          <w:rFonts w:ascii="Traditional Arabic" w:hAnsi="Traditional Arabic" w:cs="Traditional Arabic"/>
          <w:rtl/>
        </w:rPr>
        <w:t>وولاه</w:t>
      </w:r>
      <w:proofErr w:type="spellEnd"/>
      <w:r w:rsidRPr="001E07E7">
        <w:rPr>
          <w:rFonts w:ascii="Traditional Arabic" w:hAnsi="Traditional Arabic" w:cs="Traditional Arabic"/>
          <w:rtl/>
        </w:rPr>
        <w:t xml:space="preserve"> مهمة الأسفار التجاريّة لديه مرّةً أخرى، ومنها جمَع الحمَوي المعلومات الجغرافيّة الكثيرة. </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ومن مؤلفاته المشهورة معجم البلدان المختص في علوم الجغرافيا.</w:t>
      </w:r>
    </w:p>
    <w:p w:rsidR="001E07E7" w:rsidRPr="001E07E7" w:rsidRDefault="001E07E7" w:rsidP="001E07E7">
      <w:pPr>
        <w:jc w:val="lowKashida"/>
        <w:rPr>
          <w:rFonts w:ascii="Traditional Arabic" w:hAnsi="Traditional Arabic" w:cs="Traditional Arabic"/>
          <w:b/>
          <w:bCs/>
          <w:sz w:val="26"/>
          <w:szCs w:val="36"/>
          <w:rtl/>
        </w:rPr>
      </w:pPr>
      <w:r w:rsidRPr="001E07E7">
        <w:rPr>
          <w:rFonts w:ascii="Traditional Arabic" w:hAnsi="Traditional Arabic" w:cs="Traditional Arabic"/>
          <w:b/>
          <w:bCs/>
          <w:sz w:val="26"/>
          <w:szCs w:val="36"/>
          <w:rtl/>
        </w:rPr>
        <w:t xml:space="preserve"> الخوارِزمي </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هو محمد بن موسى الخوارزمي، عاصَر المأموم في حياته وتعلّم الكثير من العلوم الفلكيّة والرياضيات، فقد فصل بين الحِساب والجبر ووضع أسس علم الجبر وأبدع فيها إلى جانب العلوم الأخرى.</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ومن أشهر مؤلفاته: </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الزيج الأول، والزيج الثاني المعروف بالسند هند، والعمل </w:t>
      </w:r>
      <w:proofErr w:type="spellStart"/>
      <w:r w:rsidRPr="001E07E7">
        <w:rPr>
          <w:rFonts w:ascii="Traditional Arabic" w:hAnsi="Traditional Arabic" w:cs="Traditional Arabic"/>
          <w:rtl/>
        </w:rPr>
        <w:t>بالاسطرلاب</w:t>
      </w:r>
      <w:proofErr w:type="spellEnd"/>
      <w:r w:rsidRPr="001E07E7">
        <w:rPr>
          <w:rFonts w:ascii="Traditional Arabic" w:hAnsi="Traditional Arabic" w:cs="Traditional Arabic"/>
          <w:rtl/>
        </w:rPr>
        <w:t>، والجبر والمقابلة، والرخامة.</w:t>
      </w:r>
    </w:p>
    <w:p w:rsidR="001E07E7" w:rsidRDefault="001E07E7" w:rsidP="001E07E7">
      <w:pPr>
        <w:jc w:val="lowKashida"/>
        <w:rPr>
          <w:rFonts w:ascii="Traditional Arabic" w:hAnsi="Traditional Arabic" w:cs="Traditional Arabic"/>
          <w:rtl/>
        </w:rPr>
      </w:pPr>
    </w:p>
    <w:p w:rsidR="001E07E7" w:rsidRDefault="001E07E7" w:rsidP="001E07E7">
      <w:pPr>
        <w:jc w:val="lowKashida"/>
        <w:rPr>
          <w:rFonts w:ascii="Traditional Arabic" w:hAnsi="Traditional Arabic" w:cs="Traditional Arabic"/>
          <w:rtl/>
        </w:rPr>
      </w:pPr>
    </w:p>
    <w:p w:rsidR="001E07E7" w:rsidRPr="001E07E7" w:rsidRDefault="001E07E7" w:rsidP="001E07E7">
      <w:pPr>
        <w:jc w:val="lowKashida"/>
        <w:rPr>
          <w:rFonts w:ascii="Traditional Arabic" w:hAnsi="Traditional Arabic" w:cs="Traditional Arabic"/>
          <w:b/>
          <w:bCs/>
          <w:sz w:val="26"/>
          <w:szCs w:val="36"/>
          <w:rtl/>
        </w:rPr>
      </w:pPr>
      <w:r w:rsidRPr="001E07E7">
        <w:rPr>
          <w:rFonts w:ascii="Traditional Arabic" w:hAnsi="Traditional Arabic" w:cs="Traditional Arabic"/>
          <w:b/>
          <w:bCs/>
          <w:sz w:val="26"/>
          <w:szCs w:val="36"/>
          <w:rtl/>
        </w:rPr>
        <w:lastRenderedPageBreak/>
        <w:t xml:space="preserve"> الرازي</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عاصَر الرازي الخليفة العَّباسي عضد الدولة، وقد اشتهر الرازي ببراعته في علوم الطِّب والكيمياء، فقد كان يضع لكل داءٍ الدواء المناسِب له، وقد ألف الكثير من المؤلفات إلّا أنّ أكثرها ضاع بسبب الانقلابات السياسية، ولم يبقَ منها سوى العدد القليل.</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ومن أشهر مؤلفاته: الطب الروحاني، وسر الأسرار، والحاوي، والأسرار في الكيمياء، وكتاب في الحصبة والجدري.</w:t>
      </w:r>
    </w:p>
    <w:p w:rsidR="001E07E7" w:rsidRPr="001E07E7" w:rsidRDefault="001E07E7" w:rsidP="001E07E7">
      <w:pPr>
        <w:jc w:val="lowKashida"/>
        <w:rPr>
          <w:rFonts w:ascii="Traditional Arabic" w:hAnsi="Traditional Arabic" w:cs="Traditional Arabic"/>
          <w:b/>
          <w:bCs/>
          <w:sz w:val="26"/>
          <w:szCs w:val="36"/>
          <w:rtl/>
        </w:rPr>
      </w:pPr>
      <w:r w:rsidRPr="001E07E7">
        <w:rPr>
          <w:rFonts w:ascii="Traditional Arabic" w:hAnsi="Traditional Arabic" w:cs="Traditional Arabic"/>
          <w:b/>
          <w:bCs/>
          <w:sz w:val="26"/>
          <w:szCs w:val="36"/>
          <w:rtl/>
        </w:rPr>
        <w:t xml:space="preserve"> ابن باز </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وهو عبد العزيز بن عبد الله بن عبد الرحمن بن محمد بن عب الله آل باز، ولِد في الرِّياض سنة 1330هـ، وتربى في بيتٍ يسوده الدين وحفظ القرآن الكريم، ولم يثنِه فقدانه لبصره عن طلب العلم، ولقد كان ابن باز مبصراً ولكن أصاب عينية مرضاً وهو صغير مما أدى إلى فقدانِه البصر بالتدريج حتى اختفى تماماً وهو في العشرين من عمره. </w:t>
      </w:r>
    </w:p>
    <w:p w:rsidR="001E07E7" w:rsidRDefault="001E07E7" w:rsidP="001E07E7">
      <w:pPr>
        <w:jc w:val="lowKashida"/>
        <w:rPr>
          <w:rFonts w:ascii="Traditional Arabic" w:hAnsi="Traditional Arabic" w:cs="Traditional Arabic"/>
          <w:rtl/>
        </w:rPr>
      </w:pPr>
      <w:r w:rsidRPr="001E07E7">
        <w:rPr>
          <w:rFonts w:ascii="Traditional Arabic" w:hAnsi="Traditional Arabic" w:cs="Traditional Arabic"/>
          <w:rtl/>
        </w:rPr>
        <w:t>كما كان لابن باز الكثير من المساهمات العلمية والمؤلفات فقد كتب في العقيدة الإسلاميّة وأقسامِها، وكتب في الحديث وأصوله وقواعده، وفي العِبادات والمعاملات والبيوع المحرمة وغيرها الكثير.</w:t>
      </w:r>
    </w:p>
    <w:p w:rsidR="00A427A8" w:rsidRDefault="001E07E7" w:rsidP="001E07E7">
      <w:pPr>
        <w:jc w:val="lowKashida"/>
        <w:rPr>
          <w:rFonts w:ascii="Traditional Arabic" w:hAnsi="Traditional Arabic" w:cs="Traditional Arabic"/>
          <w:rtl/>
        </w:rPr>
      </w:pPr>
      <w:r w:rsidRPr="001E07E7">
        <w:rPr>
          <w:rFonts w:ascii="Traditional Arabic" w:hAnsi="Traditional Arabic" w:cs="Traditional Arabic"/>
          <w:rtl/>
        </w:rPr>
        <w:t xml:space="preserve"> ابن عثيمين هو أبو عبد الله محمد بن صالح بن محمد بن سليمان بن عبد الرحمن العثيمين الوهيبي، ولد سنة 1347م، تعلم القرآن الكريم من جده والد أمه، وترعرع في حضن كبار العلماء.</w:t>
      </w:r>
    </w:p>
    <w:p w:rsidR="001E07E7" w:rsidRPr="001E07E7" w:rsidRDefault="001E07E7" w:rsidP="001E07E7">
      <w:pPr>
        <w:jc w:val="lowKashida"/>
        <w:rPr>
          <w:rFonts w:ascii="Traditional Arabic" w:hAnsi="Traditional Arabic" w:cs="Traditional Arabic"/>
        </w:rPr>
      </w:pPr>
      <w:bookmarkStart w:id="0" w:name="_GoBack"/>
      <w:bookmarkEnd w:id="0"/>
    </w:p>
    <w:sectPr w:rsidR="001E07E7" w:rsidRPr="001E07E7" w:rsidSect="001E07E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E7"/>
    <w:rsid w:val="001E07E7"/>
    <w:rsid w:val="004028C6"/>
    <w:rsid w:val="004F3CD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06AF"/>
  <w15:chartTrackingRefBased/>
  <w15:docId w15:val="{5E2DC4A6-279B-4F93-8E51-3C968C8E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07E7"/>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E07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2017-11-14T19:21:00Z</cp:lastPrinted>
  <dcterms:created xsi:type="dcterms:W3CDTF">2017-11-14T19:19:00Z</dcterms:created>
  <dcterms:modified xsi:type="dcterms:W3CDTF">2017-11-14T19:21:00Z</dcterms:modified>
</cp:coreProperties>
</file>