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618562787"/>
        <w:docPartObj>
          <w:docPartGallery w:val="Cover Pages"/>
          <w:docPartUnique/>
        </w:docPartObj>
      </w:sdtPr>
      <w:sdtEndPr>
        <w:rPr>
          <w:rFonts w:ascii="Traditional Arabic" w:hAnsi="Traditional Arabic" w:cs="Traditional Arabic"/>
          <w:b/>
          <w:bCs/>
          <w:color w:val="auto"/>
          <w:sz w:val="44"/>
          <w:szCs w:val="44"/>
          <w:rtl w:val="0"/>
        </w:rPr>
      </w:sdtEndPr>
      <w:sdtContent>
        <w:p w:rsidR="00DA5080" w:rsidRDefault="00DA5080">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38"/>
              <w:szCs w:val="138"/>
              <w:rtl/>
            </w:rPr>
            <w:alias w:val="العنوان"/>
            <w:tag w:val=""/>
            <w:id w:val="1735040861"/>
            <w:placeholder>
              <w:docPart w:val="A993E1F753184957B403CBCD8AF887D5"/>
            </w:placeholder>
            <w:dataBinding w:prefixMappings="xmlns:ns0='http://purl.org/dc/elements/1.1/' xmlns:ns1='http://schemas.openxmlformats.org/package/2006/metadata/core-properties' " w:xpath="/ns1:coreProperties[1]/ns0:title[1]" w:storeItemID="{6C3C8BC8-F283-45AE-878A-BAB7291924A1}"/>
            <w:text/>
          </w:sdtPr>
          <w:sdtEndPr/>
          <w:sdtContent>
            <w:p w:rsidR="00DA5080" w:rsidRPr="00DA5080" w:rsidRDefault="00DA5080" w:rsidP="00DA508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46"/>
                  <w:szCs w:val="146"/>
                </w:rPr>
              </w:pPr>
              <w:r w:rsidRPr="00DA5080">
                <w:rPr>
                  <w:rFonts w:asciiTheme="majorHAnsi" w:eastAsiaTheme="majorEastAsia" w:hAnsiTheme="majorHAnsi" w:cs="Times New Roman" w:hint="cs"/>
                  <w:b/>
                  <w:bCs/>
                  <w:caps/>
                  <w:color w:val="5B9BD5" w:themeColor="accent1"/>
                  <w:sz w:val="138"/>
                  <w:szCs w:val="138"/>
                  <w:rtl/>
                </w:rPr>
                <w:t>السمنة</w:t>
              </w:r>
            </w:p>
          </w:sdtContent>
        </w:sdt>
        <w:p w:rsidR="00DA5080" w:rsidRDefault="00DA5080">
          <w:pPr>
            <w:pStyle w:val="NoSpacing"/>
            <w:spacing w:before="480"/>
            <w:jc w:val="center"/>
            <w:rPr>
              <w:color w:val="5B9BD5" w:themeColor="accent1"/>
            </w:rPr>
          </w:pP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A5080" w:rsidRDefault="00DA5080">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sdtContent>
    </w:sdt>
    <w:p w:rsidR="003569AC" w:rsidRPr="000539F5" w:rsidRDefault="00DA5080" w:rsidP="000539F5">
      <w:pPr>
        <w:spacing w:line="360" w:lineRule="auto"/>
        <w:jc w:val="center"/>
        <w:rPr>
          <w:rFonts w:ascii="Traditional Arabic" w:hAnsi="Traditional Arabic" w:cs="Traditional Arabic"/>
          <w:b/>
          <w:bCs/>
          <w:sz w:val="44"/>
          <w:szCs w:val="44"/>
          <w:rtl/>
        </w:rPr>
      </w:pPr>
      <w:bookmarkStart w:id="0" w:name="_GoBack"/>
      <w:r>
        <w:rPr>
          <w:rFonts w:ascii="Traditional Arabic" w:hAnsi="Traditional Arabic" w:cs="Traditional Arabic" w:hint="cs"/>
          <w:b/>
          <w:bCs/>
          <w:sz w:val="44"/>
          <w:szCs w:val="44"/>
          <w:rtl/>
        </w:rPr>
        <w:lastRenderedPageBreak/>
        <w:t>ال</w:t>
      </w:r>
      <w:r w:rsidR="003569AC" w:rsidRPr="000539F5">
        <w:rPr>
          <w:rFonts w:ascii="Traditional Arabic" w:hAnsi="Traditional Arabic" w:cs="Traditional Arabic"/>
          <w:b/>
          <w:bCs/>
          <w:sz w:val="44"/>
          <w:szCs w:val="44"/>
          <w:rtl/>
        </w:rPr>
        <w:t>سمنة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تُعَرَّف السمنة بأنها تلك الحالة الطبية التي تتراكم فيها الدهون الزائدة بالجسم إلى درجةٍ تتسبب معها في وقوع آثارٍ سلبيةٍ على الصحة، مؤديةً بذلك إلى انخفاض متوسط عمر الفرد المأمول و/أو إلى وقوع مشاكل صحيةٍ متزايدةٍ</w:t>
      </w:r>
      <w:r w:rsidR="00673071">
        <w:rPr>
          <w:rFonts w:ascii="Traditional Arabic" w:hAnsi="Traditional Arabic" w:cs="Traditional Arabic"/>
          <w:sz w:val="32"/>
          <w:szCs w:val="32"/>
          <w:rtl/>
        </w:rPr>
        <w:t>.</w:t>
      </w:r>
      <w:r w:rsidRPr="00BB60D1">
        <w:rPr>
          <w:rFonts w:ascii="Traditional Arabic" w:hAnsi="Traditional Arabic" w:cs="Traditional Arabic"/>
          <w:sz w:val="32"/>
          <w:szCs w:val="32"/>
          <w:rtl/>
        </w:rPr>
        <w:t xml:space="preserve"> يحدد مؤشر كتلة الجسم، وهو مقياس يقابل الوزن بالطول، الأفراد الذين يعانون فرط الوزن (مرحلة ما قبل السمنة) بأنهم الأفراد الذين يكون مؤشر كتلة جسمهم بين 25 كجم/م2و30 كجم/م2، ويحدد الأفراد الذين يعانون السمنة بأنهم أصحاب مؤشر كتلة الجسم الأكثر من 30 كجم/م</w:t>
      </w:r>
      <w:r w:rsidR="00673071">
        <w:rPr>
          <w:rFonts w:ascii="Traditional Arabic" w:hAnsi="Traditional Arabic" w:cs="Traditional Arabic"/>
          <w:sz w:val="32"/>
          <w:szCs w:val="32"/>
          <w:rtl/>
        </w:rPr>
        <w:t>2.</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هذا وتزيد السمنة من احتمالية الإصابة بالعديد من الأمراض المصاحبة للسمنة، وخاصةً أمراض القلب، وسكري النمط الثاني، وصعوبات التنفس أثناء النوم، وأنواع معينة من السرطان، والفصال العظمي</w:t>
      </w:r>
      <w:r w:rsidR="00673071">
        <w:rPr>
          <w:rFonts w:ascii="Traditional Arabic" w:hAnsi="Traditional Arabic" w:cs="Traditional Arabic"/>
          <w:sz w:val="32"/>
          <w:szCs w:val="32"/>
          <w:rtl/>
        </w:rPr>
        <w:t>.</w:t>
      </w:r>
      <w:r w:rsidRPr="00BB60D1">
        <w:rPr>
          <w:rFonts w:ascii="Traditional Arabic" w:hAnsi="Traditional Arabic" w:cs="Traditional Arabic"/>
          <w:sz w:val="32"/>
          <w:szCs w:val="32"/>
          <w:rtl/>
        </w:rPr>
        <w:t xml:space="preserve"> وعادةً ما تنتج السمنة من مزيج من سعراتٍ حراريةٍ زائدةٍ، مع قلةٍ في النشاط البدني والتأثيرات الجينية. ذلك على الرغم من أن القليل من الحالات تحدث في المقام الأول بسبب الجينات، واضطرابات الغدد الصماء، والأدوية، والأمراض النفسية. ويجب ملاحظة أن الدلائل على أن الأفراد الذين يعانون السمنة يأكلون قليلاً لكنهم يزيدون في الوزن بسبب بطء عمليات الأيض؛ في المتوسط فإن فقدان الطاقة لدى الذين يعانون السمنة أكبر من نظرائهم الذين لا يعانونها بسبب الحاجة للطاقة من أجل الحفاظ على كتلة جسم متزايدة</w:t>
      </w:r>
      <w:r w:rsidR="00673071">
        <w:rPr>
          <w:rFonts w:ascii="Traditional Arabic" w:hAnsi="Traditional Arabic" w:cs="Traditional Arabic"/>
          <w:sz w:val="32"/>
          <w:szCs w:val="32"/>
          <w:rtl/>
        </w:rPr>
        <w:t>.</w:t>
      </w:r>
      <w:r w:rsidR="00673071">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ويتمثل العلاج الأول للسمنة في اتباع حميةٍ غذائيةٍ وممارسة التمارين الرياضية. ولتدعيم مثل تلك الأنشطة، أو في حالة خيبة عن هذا العلاج، فربما يكون من الممكن تعاطي أدوية التخسيس لتقليل الشهية أو لمنع امتصاص الدهون. إلا أنه في الحالات المتقدمة، يتم إجراء </w:t>
      </w:r>
      <w:r w:rsidRPr="00BB60D1">
        <w:rPr>
          <w:rFonts w:ascii="Traditional Arabic" w:hAnsi="Traditional Arabic" w:cs="Traditional Arabic"/>
          <w:sz w:val="32"/>
          <w:szCs w:val="32"/>
          <w:rtl/>
        </w:rPr>
        <w:lastRenderedPageBreak/>
        <w:t>جراحةٍ أو يتم وضع بالون داخل المعدة للتقليل من حجمها و/أو تقليل طول الأمعاء، مما يؤدي إلى شبع مبكر وخفض القدرة على امتصاص المواد الغذائية من الطعام</w:t>
      </w:r>
      <w:r w:rsidR="00673071">
        <w:rPr>
          <w:rFonts w:ascii="Traditional Arabic" w:hAnsi="Traditional Arabic" w:cs="Traditional Arabic"/>
          <w:sz w:val="32"/>
          <w:szCs w:val="32"/>
          <w:rtl/>
        </w:rPr>
        <w:t>.</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تعد السمنة سبباً رئيسياً للموت يمكن الوقاية منه على مستوى العالم أجمع، وهي تشهد شيوعاً أو انتشاراً متزايداً بين فئات الراشدين والأطفال، وتعتبر السلطات السمنة واحدةً من أكثر مشكلات الصحة العامة في القرن الحادي والعشري</w:t>
      </w:r>
      <w:r w:rsidR="000539F5">
        <w:rPr>
          <w:rFonts w:ascii="Traditional Arabic" w:hAnsi="Traditional Arabic" w:cs="Traditional Arabic"/>
          <w:sz w:val="32"/>
          <w:szCs w:val="32"/>
          <w:rtl/>
        </w:rPr>
        <w:t>ن خطورة.</w:t>
      </w:r>
      <w:r w:rsidRPr="00BB60D1">
        <w:rPr>
          <w:rFonts w:ascii="Traditional Arabic" w:hAnsi="Traditional Arabic" w:cs="Traditional Arabic"/>
          <w:sz w:val="32"/>
          <w:szCs w:val="32"/>
          <w:rtl/>
        </w:rPr>
        <w:t xml:space="preserve"> ويُنظر إلى السمنة على أنها وصمةٌ في العالم الحديث (خاصةً العالم الغربي)، على الرغم من أنها كانت يُنظر إليها -وعلى نطاقٍ واسعٍ - على أنها رمز الثروة والخصوبة في عصور أخرى عبر التاريخ، وهو رأي ما زال س</w:t>
      </w:r>
      <w:r w:rsidR="000539F5">
        <w:rPr>
          <w:rFonts w:ascii="Traditional Arabic" w:hAnsi="Traditional Arabic" w:cs="Traditional Arabic"/>
          <w:sz w:val="32"/>
          <w:szCs w:val="32"/>
          <w:rtl/>
        </w:rPr>
        <w:t>ائداً في بعض أنحاء العالم.</w:t>
      </w:r>
    </w:p>
    <w:p w:rsidR="003569AC" w:rsidRPr="000539F5" w:rsidRDefault="000539F5" w:rsidP="000539F5">
      <w:pPr>
        <w:spacing w:line="360" w:lineRule="auto"/>
        <w:jc w:val="mediumKashida"/>
        <w:rPr>
          <w:rFonts w:ascii="Traditional Arabic" w:hAnsi="Traditional Arabic" w:cs="Traditional Arabic"/>
          <w:b/>
          <w:bCs/>
          <w:sz w:val="40"/>
          <w:szCs w:val="40"/>
          <w:rtl/>
        </w:rPr>
      </w:pPr>
      <w:r w:rsidRPr="000539F5">
        <w:rPr>
          <w:rFonts w:ascii="Traditional Arabic" w:hAnsi="Traditional Arabic" w:cs="Traditional Arabic"/>
          <w:b/>
          <w:bCs/>
          <w:sz w:val="40"/>
          <w:szCs w:val="40"/>
          <w:rtl/>
        </w:rPr>
        <w:t>التصنيف</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السمنة هي الحالة الطبية التي تتراكم فيها الدهون الزائدة بالجسم إلى درجةٍ تتسبب معها في</w:t>
      </w:r>
      <w:r w:rsidR="000539F5">
        <w:rPr>
          <w:rFonts w:ascii="Traditional Arabic" w:hAnsi="Traditional Arabic" w:cs="Traditional Arabic"/>
          <w:sz w:val="32"/>
          <w:szCs w:val="32"/>
          <w:rtl/>
        </w:rPr>
        <w:t xml:space="preserve"> وقوع آثارٍ سلبيةٍ على الصحة.</w:t>
      </w:r>
      <w:r w:rsidRPr="00BB60D1">
        <w:rPr>
          <w:rFonts w:ascii="Traditional Arabic" w:hAnsi="Traditional Arabic" w:cs="Traditional Arabic"/>
          <w:sz w:val="32"/>
          <w:szCs w:val="32"/>
          <w:rtl/>
        </w:rPr>
        <w:t xml:space="preserve"> ويتم تحديدها من خلال مؤشر كتلة الجسم، كما يتم تقييمها بصورةٍ أكبرٍ في ضوء توزع الدهون من خلال مقياس نسبة الخصر إلى الورك وعوامل خط</w:t>
      </w:r>
      <w:r w:rsidR="000539F5">
        <w:rPr>
          <w:rFonts w:ascii="Traditional Arabic" w:hAnsi="Traditional Arabic" w:cs="Traditional Arabic"/>
          <w:sz w:val="32"/>
          <w:szCs w:val="32"/>
          <w:rtl/>
        </w:rPr>
        <w:t>ورة التعرض لأمراض القلب.</w:t>
      </w:r>
      <w:r w:rsidRPr="00BB60D1">
        <w:rPr>
          <w:rFonts w:ascii="Traditional Arabic" w:hAnsi="Traditional Arabic" w:cs="Traditional Arabic"/>
          <w:sz w:val="32"/>
          <w:szCs w:val="32"/>
          <w:rtl/>
        </w:rPr>
        <w:t xml:space="preserve"> يرتبط مؤشر كتلة الجسم بشكل وثيق بكل من نسبة ده</w:t>
      </w:r>
      <w:r w:rsidR="000539F5">
        <w:rPr>
          <w:rFonts w:ascii="Traditional Arabic" w:hAnsi="Traditional Arabic" w:cs="Traditional Arabic"/>
          <w:sz w:val="32"/>
          <w:szCs w:val="32"/>
          <w:rtl/>
        </w:rPr>
        <w:t>ون الجسم وإجمالي دهون الجسم.</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ويتغير الوزن الصحي عند الأطفال وفقاً لعاملي السن والجنس. إن السمنة عند الأطفال والمراهقين لا يتم التعبير عنها برقمٍ مطلقٍ، ولكن في ضوء العلاقة فيما بين قياساتهم بقياسات جماعة طبيعية تاريخية، وبالتالي تكون السمنة هي مؤشر كتلة الجسم الأكبر من المرت</w:t>
      </w:r>
      <w:r w:rsidR="000539F5">
        <w:rPr>
          <w:rFonts w:ascii="Traditional Arabic" w:hAnsi="Traditional Arabic" w:cs="Traditional Arabic"/>
          <w:sz w:val="32"/>
          <w:szCs w:val="32"/>
          <w:rtl/>
        </w:rPr>
        <w:t>بة المئوية الخامسة والتسعين.</w:t>
      </w:r>
      <w:r w:rsidRPr="00BB60D1">
        <w:rPr>
          <w:rFonts w:ascii="Traditional Arabic" w:hAnsi="Traditional Arabic" w:cs="Traditional Arabic"/>
          <w:sz w:val="32"/>
          <w:szCs w:val="32"/>
          <w:rtl/>
        </w:rPr>
        <w:t xml:space="preserve"> حيث تم الحصول على تلك البيانات المرجعية التي تم بناء هذه النسب </w:t>
      </w:r>
      <w:r w:rsidRPr="00BB60D1">
        <w:rPr>
          <w:rFonts w:ascii="Traditional Arabic" w:hAnsi="Traditional Arabic" w:cs="Traditional Arabic"/>
          <w:sz w:val="32"/>
          <w:szCs w:val="32"/>
          <w:rtl/>
        </w:rPr>
        <w:lastRenderedPageBreak/>
        <w:t>عليها خلال المدة المتراوحة بين عاميّ 1963 و1994، وبالتالي لم تتأثر</w:t>
      </w:r>
      <w:r w:rsidR="000539F5">
        <w:rPr>
          <w:rFonts w:ascii="Traditional Arabic" w:hAnsi="Traditional Arabic" w:cs="Traditional Arabic"/>
          <w:sz w:val="32"/>
          <w:szCs w:val="32"/>
          <w:rtl/>
        </w:rPr>
        <w:t xml:space="preserve"> بالزيادات الحالية في الوزن.</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كما تُعد التعريفات التي حددتها منظمة الصحة العالمية في عام 1997 ونشرتها في عام 2000 هي الأكثر انتشاراً وشيوعاً، والتي تشير إلى القيم الموجودة بالجدول.[3] إلا أنه تم إجراء بعض التعديلات على التعريفات التي صاغتها منظمة الصحة العالمية من قِبَلِ بعض الجهات الأخرى. حيث تُقَسِم دراسات الجراحة "الدرجة الثالثة" السمنة أو البدانة إلى تصنيفاتٍ فرعيةٍ، ولكن القيم المحددة لهذا التصنيف</w:t>
      </w:r>
      <w:r w:rsidR="000539F5">
        <w:rPr>
          <w:rFonts w:ascii="Traditional Arabic" w:hAnsi="Traditional Arabic" w:cs="Traditional Arabic"/>
          <w:sz w:val="32"/>
          <w:szCs w:val="32"/>
          <w:rtl/>
        </w:rPr>
        <w:t xml:space="preserve"> ما زال مشكوكٍ في مدى دقتها.</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أي مؤشر كتلة جسم </w:t>
      </w:r>
      <w:r w:rsidRPr="00BB60D1">
        <w:rPr>
          <w:rFonts w:ascii="Sakkal Majalla" w:hAnsi="Sakkal Majalla" w:cs="Sakkal Majalla" w:hint="cs"/>
          <w:sz w:val="32"/>
          <w:szCs w:val="32"/>
          <w:rtl/>
        </w:rPr>
        <w:t>≥</w:t>
      </w:r>
      <w:r w:rsidRPr="00BB60D1">
        <w:rPr>
          <w:rFonts w:ascii="Traditional Arabic" w:hAnsi="Traditional Arabic" w:cs="Traditional Arabic"/>
          <w:sz w:val="32"/>
          <w:szCs w:val="32"/>
          <w:rtl/>
        </w:rPr>
        <w:t xml:space="preserve"> 35 أو 40 يشير إلى سمنةٍ مفرطةٍ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أي مؤشر كتلة جسم </w:t>
      </w:r>
      <w:r w:rsidRPr="00BB60D1">
        <w:rPr>
          <w:rFonts w:ascii="Sakkal Majalla" w:hAnsi="Sakkal Majalla" w:cs="Sakkal Majalla" w:hint="cs"/>
          <w:sz w:val="32"/>
          <w:szCs w:val="32"/>
          <w:rtl/>
        </w:rPr>
        <w:t>≥</w:t>
      </w:r>
      <w:r w:rsidRPr="00BB60D1">
        <w:rPr>
          <w:rFonts w:ascii="Traditional Arabic" w:hAnsi="Traditional Arabic" w:cs="Traditional Arabic"/>
          <w:sz w:val="32"/>
          <w:szCs w:val="32"/>
          <w:rtl/>
        </w:rPr>
        <w:t xml:space="preserve"> 35 أو 40-44،9 أو 49،9 يشير إلى سمنةٍ مرضيةٍ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أي مؤشر كتلة جسم </w:t>
      </w:r>
      <w:r w:rsidRPr="00BB60D1">
        <w:rPr>
          <w:rFonts w:ascii="Sakkal Majalla" w:hAnsi="Sakkal Majalla" w:cs="Sakkal Majalla" w:hint="cs"/>
          <w:sz w:val="32"/>
          <w:szCs w:val="32"/>
          <w:rtl/>
        </w:rPr>
        <w:t>≥</w:t>
      </w:r>
      <w:r w:rsidRPr="00BB60D1">
        <w:rPr>
          <w:rFonts w:ascii="Traditional Arabic" w:hAnsi="Traditional Arabic" w:cs="Traditional Arabic"/>
          <w:sz w:val="32"/>
          <w:szCs w:val="32"/>
          <w:rtl/>
        </w:rPr>
        <w:t xml:space="preserve"> 45 أو 50 يشير إلى سمنةٍ رهيبةٍ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أعادت بعض الدول تعريف مرض السمنة، حيث تعاني الشعوب الآسيوية من تَبِعاتٍ صحيةٍ سلبيةٍ عند مؤشر كتلة الجسم الأقل من مؤشر كتلة الجسم عند القوقازيين، فقد عرَّفَه اليابانيون على أنه أ</w:t>
      </w:r>
      <w:r w:rsidR="000539F5">
        <w:rPr>
          <w:rFonts w:ascii="Traditional Arabic" w:hAnsi="Traditional Arabic" w:cs="Traditional Arabic"/>
          <w:sz w:val="32"/>
          <w:szCs w:val="32"/>
          <w:rtl/>
        </w:rPr>
        <w:t>ي مؤشر كتلة جسمٍ أكبر من 25،</w:t>
      </w:r>
      <w:r w:rsidRPr="00BB60D1">
        <w:rPr>
          <w:rFonts w:ascii="Traditional Arabic" w:hAnsi="Traditional Arabic" w:cs="Traditional Arabic"/>
          <w:sz w:val="32"/>
          <w:szCs w:val="32"/>
          <w:rtl/>
        </w:rPr>
        <w:t xml:space="preserve"> في حين استخدم الصينيون مؤشر كتلة جسمٍ أ</w:t>
      </w:r>
      <w:r w:rsidR="000539F5">
        <w:rPr>
          <w:rFonts w:ascii="Traditional Arabic" w:hAnsi="Traditional Arabic" w:cs="Traditional Arabic"/>
          <w:sz w:val="32"/>
          <w:szCs w:val="32"/>
          <w:rtl/>
        </w:rPr>
        <w:t>كبر من 28 في تعريفهم للسمنة.</w:t>
      </w:r>
    </w:p>
    <w:p w:rsidR="003569AC" w:rsidRPr="000539F5" w:rsidRDefault="000539F5" w:rsidP="000539F5">
      <w:pPr>
        <w:spacing w:line="360" w:lineRule="auto"/>
        <w:jc w:val="mediumKashida"/>
        <w:rPr>
          <w:rFonts w:ascii="Traditional Arabic" w:hAnsi="Traditional Arabic" w:cs="Traditional Arabic"/>
          <w:b/>
          <w:bCs/>
          <w:sz w:val="34"/>
          <w:szCs w:val="34"/>
          <w:u w:val="single"/>
          <w:rtl/>
        </w:rPr>
      </w:pPr>
      <w:r w:rsidRPr="000539F5">
        <w:rPr>
          <w:rFonts w:ascii="Traditional Arabic" w:hAnsi="Traditional Arabic" w:cs="Traditional Arabic"/>
          <w:b/>
          <w:bCs/>
          <w:sz w:val="34"/>
          <w:szCs w:val="34"/>
          <w:u w:val="single"/>
          <w:rtl/>
        </w:rPr>
        <w:t>آثار السمنة على الصحة</w:t>
      </w:r>
    </w:p>
    <w:p w:rsidR="000539F5"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وزن الجسم الزائد مرتبط بالعديد من الأمراض، خاصةً أمراض القلب، سكري النمط الثاني، توقف التنفس الانسدادي أثناء النوم، وأنواع معين</w:t>
      </w:r>
      <w:r w:rsidR="000539F5">
        <w:rPr>
          <w:rFonts w:ascii="Traditional Arabic" w:hAnsi="Traditional Arabic" w:cs="Traditional Arabic"/>
          <w:sz w:val="32"/>
          <w:szCs w:val="32"/>
          <w:rtl/>
        </w:rPr>
        <w:t>ة من السرطان، والفصال العظمي.</w:t>
      </w:r>
      <w:r w:rsidRPr="00BB60D1">
        <w:rPr>
          <w:rFonts w:ascii="Traditional Arabic" w:hAnsi="Traditional Arabic" w:cs="Traditional Arabic"/>
          <w:sz w:val="32"/>
          <w:szCs w:val="32"/>
          <w:rtl/>
        </w:rPr>
        <w:t xml:space="preserve"> مؤديةً بذلك إلى انخفاض متوسط عمر الفرد المأمول و/أو إل</w:t>
      </w:r>
      <w:r w:rsidR="000539F5">
        <w:rPr>
          <w:rFonts w:ascii="Traditional Arabic" w:hAnsi="Traditional Arabic" w:cs="Traditional Arabic"/>
          <w:sz w:val="32"/>
          <w:szCs w:val="32"/>
          <w:rtl/>
        </w:rPr>
        <w:t>ى وقوع مشاكلٍ صحيةٍ متزايدةٍ.</w:t>
      </w:r>
    </w:p>
    <w:p w:rsidR="003569AC" w:rsidRPr="000539F5" w:rsidRDefault="000539F5" w:rsidP="000539F5">
      <w:pPr>
        <w:spacing w:line="360" w:lineRule="auto"/>
        <w:jc w:val="mediumKashida"/>
        <w:rPr>
          <w:rFonts w:ascii="Traditional Arabic" w:hAnsi="Traditional Arabic" w:cs="Traditional Arabic"/>
          <w:b/>
          <w:bCs/>
          <w:sz w:val="34"/>
          <w:szCs w:val="34"/>
          <w:u w:val="single"/>
          <w:rtl/>
        </w:rPr>
      </w:pPr>
      <w:r w:rsidRPr="000539F5">
        <w:rPr>
          <w:rFonts w:ascii="Traditional Arabic" w:hAnsi="Traditional Arabic" w:cs="Traditional Arabic"/>
          <w:b/>
          <w:bCs/>
          <w:sz w:val="34"/>
          <w:szCs w:val="34"/>
          <w:u w:val="single"/>
          <w:rtl/>
        </w:rPr>
        <w:lastRenderedPageBreak/>
        <w:t>معدل الوفيات</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الاحتمالية النسبية لوفاة الرجال في الولايات المتحد</w:t>
      </w:r>
      <w:r w:rsidR="000539F5">
        <w:rPr>
          <w:rFonts w:ascii="Traditional Arabic" w:hAnsi="Traditional Arabic" w:cs="Traditional Arabic"/>
          <w:sz w:val="32"/>
          <w:szCs w:val="32"/>
          <w:rtl/>
        </w:rPr>
        <w:t>ة بناءً على مؤشر كتلة الجسم.</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الاحتمالية النسبية لوفاة النساء في الولايات المتحد</w:t>
      </w:r>
      <w:r w:rsidR="000539F5">
        <w:rPr>
          <w:rFonts w:ascii="Traditional Arabic" w:hAnsi="Traditional Arabic" w:cs="Traditional Arabic"/>
          <w:sz w:val="32"/>
          <w:szCs w:val="32"/>
          <w:rtl/>
        </w:rPr>
        <w:t>ة بناءً على مؤشر كتلة الجسم.</w:t>
      </w:r>
    </w:p>
    <w:p w:rsidR="000539F5"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السمنة هي واحدةً من أسباب الموت الرئيسية التي يمكن الوقاية منها، والمنتشرة عبر أرجاء العالم أجمع. حيث توصلت دراسات واسعة النطاق في كلٍ من الولايات المتحدة الأمريكية وأوروبا إلى أن خطر الوفاة يقل إذا كان مؤشر كتلة الجس</w:t>
      </w:r>
      <w:r w:rsidR="000539F5">
        <w:rPr>
          <w:rFonts w:ascii="Traditional Arabic" w:hAnsi="Traditional Arabic" w:cs="Traditional Arabic"/>
          <w:sz w:val="32"/>
          <w:szCs w:val="32"/>
          <w:rtl/>
        </w:rPr>
        <w:t>م يتراوح بين 22.5 و25 كجم/م2</w:t>
      </w:r>
      <w:r w:rsidRPr="00BB60D1">
        <w:rPr>
          <w:rFonts w:ascii="Traditional Arabic" w:hAnsi="Traditional Arabic" w:cs="Traditional Arabic"/>
          <w:sz w:val="32"/>
          <w:szCs w:val="32"/>
          <w:rtl/>
        </w:rPr>
        <w:t xml:space="preserve"> في غير المدخنين وإذا كان يتراوح بين 24 و27 كجم/م2 عند المدخنين، مع مخاطر زيادة احتمالية الموت تماشياً مع التغير في كلا الاتجاهين. هذا وقد اقترن مؤشر كتلة الجسم الذي يزيد على 32 بتضاعف معدل الوفيات فيما بين النساء على </w:t>
      </w:r>
      <w:r w:rsidR="000539F5">
        <w:rPr>
          <w:rFonts w:ascii="Traditional Arabic" w:hAnsi="Traditional Arabic" w:cs="Traditional Arabic"/>
          <w:sz w:val="32"/>
          <w:szCs w:val="32"/>
          <w:rtl/>
        </w:rPr>
        <w:t>مدار فترةٍ مقدارها 16 عاماً.</w:t>
      </w:r>
      <w:r w:rsidRPr="00BB60D1">
        <w:rPr>
          <w:rFonts w:ascii="Traditional Arabic" w:hAnsi="Traditional Arabic" w:cs="Traditional Arabic"/>
          <w:sz w:val="32"/>
          <w:szCs w:val="32"/>
          <w:rtl/>
        </w:rPr>
        <w:t xml:space="preserve"> ومن المقدر أن السمنة في الولايات المتحدة تعدد السبب الكامن وراء زيادة معدلات الوفيات من 111.909 إلى 265.000 في</w:t>
      </w:r>
      <w:r w:rsidR="000539F5">
        <w:rPr>
          <w:rFonts w:ascii="Traditional Arabic" w:hAnsi="Traditional Arabic" w:cs="Traditional Arabic"/>
          <w:sz w:val="32"/>
          <w:szCs w:val="32"/>
          <w:rtl/>
        </w:rPr>
        <w:t xml:space="preserve"> العام الواحد،</w:t>
      </w:r>
      <w:r w:rsidRPr="00BB60D1">
        <w:rPr>
          <w:rFonts w:ascii="Traditional Arabic" w:hAnsi="Traditional Arabic" w:cs="Traditional Arabic"/>
          <w:sz w:val="32"/>
          <w:szCs w:val="32"/>
          <w:rtl/>
        </w:rPr>
        <w:t xml:space="preserve"> بينما يرجع السبب وراء موت مليون فردٍ(7.7%) في الاتحاد الأوروبي إلى زيادة الوزن. وفي المتوسط، تُخَفِض السمنة أو البدانة من متوسط العمر المأمول من ستة إلى سبعة أعوامٍ تقريباً: حيث يُخَفِض متوسط كتلة الجسم الذي يتراوح بين 30 و35 من متوسط العمر المأمول بم</w:t>
      </w:r>
      <w:r w:rsidR="000539F5">
        <w:rPr>
          <w:rFonts w:ascii="Traditional Arabic" w:hAnsi="Traditional Arabic" w:cs="Traditional Arabic"/>
          <w:sz w:val="32"/>
          <w:szCs w:val="32"/>
          <w:rtl/>
        </w:rPr>
        <w:t xml:space="preserve">قدار عامين إلى أربعة أعوام، </w:t>
      </w:r>
      <w:r w:rsidRPr="00BB60D1">
        <w:rPr>
          <w:rFonts w:ascii="Traditional Arabic" w:hAnsi="Traditional Arabic" w:cs="Traditional Arabic"/>
          <w:sz w:val="32"/>
          <w:szCs w:val="32"/>
          <w:rtl/>
        </w:rPr>
        <w:t xml:space="preserve"> في حين تُخَفِض السمنة المفرطة من متوسط ا</w:t>
      </w:r>
      <w:r w:rsidR="000539F5">
        <w:rPr>
          <w:rFonts w:ascii="Traditional Arabic" w:hAnsi="Traditional Arabic" w:cs="Traditional Arabic"/>
          <w:sz w:val="32"/>
          <w:szCs w:val="32"/>
          <w:rtl/>
        </w:rPr>
        <w:t>لعمر المأمول بمقدار عشرة أعوام.</w:t>
      </w:r>
    </w:p>
    <w:p w:rsidR="003569AC" w:rsidRPr="000539F5" w:rsidRDefault="000539F5" w:rsidP="000539F5">
      <w:pPr>
        <w:spacing w:line="360" w:lineRule="auto"/>
        <w:jc w:val="mediumKashida"/>
        <w:rPr>
          <w:rFonts w:ascii="Traditional Arabic" w:hAnsi="Traditional Arabic" w:cs="Traditional Arabic"/>
          <w:b/>
          <w:bCs/>
          <w:sz w:val="34"/>
          <w:szCs w:val="34"/>
          <w:u w:val="single"/>
          <w:rtl/>
        </w:rPr>
      </w:pPr>
      <w:r w:rsidRPr="000539F5">
        <w:rPr>
          <w:rFonts w:ascii="Traditional Arabic" w:hAnsi="Traditional Arabic" w:cs="Traditional Arabic"/>
          <w:b/>
          <w:bCs/>
          <w:sz w:val="34"/>
          <w:szCs w:val="34"/>
          <w:u w:val="single"/>
          <w:rtl/>
        </w:rPr>
        <w:t>نسبة انتشار المرض</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تزيد السمنة من احتمالية الاصابة بالعديد من الأمراض الجسدية والعقلية. يمكن ملاحظة انتشار مثل تلك </w:t>
      </w:r>
      <w:r w:rsidR="000539F5">
        <w:rPr>
          <w:rFonts w:ascii="Traditional Arabic" w:hAnsi="Traditional Arabic" w:cs="Traditional Arabic"/>
          <w:sz w:val="32"/>
          <w:szCs w:val="32"/>
          <w:rtl/>
        </w:rPr>
        <w:t>الأمراض في المتلازمة الأيضية،</w:t>
      </w:r>
      <w:r w:rsidRPr="00BB60D1">
        <w:rPr>
          <w:rFonts w:ascii="Traditional Arabic" w:hAnsi="Traditional Arabic" w:cs="Traditional Arabic"/>
          <w:sz w:val="32"/>
          <w:szCs w:val="32"/>
          <w:rtl/>
        </w:rPr>
        <w:t xml:space="preserve"> والتي تمثل مزيجاً من الاضطرابات التي تشتمل </w:t>
      </w:r>
      <w:r w:rsidRPr="00BB60D1">
        <w:rPr>
          <w:rFonts w:ascii="Traditional Arabic" w:hAnsi="Traditional Arabic" w:cs="Traditional Arabic"/>
          <w:sz w:val="32"/>
          <w:szCs w:val="32"/>
          <w:rtl/>
        </w:rPr>
        <w:lastRenderedPageBreak/>
        <w:t>على: سكري النمط الثاني، ضغط الدم المرتفع، ارتفاع معدل الكوليسترول في الدم، وا</w:t>
      </w:r>
      <w:r w:rsidR="000539F5">
        <w:rPr>
          <w:rFonts w:ascii="Traditional Arabic" w:hAnsi="Traditional Arabic" w:cs="Traditional Arabic"/>
          <w:sz w:val="32"/>
          <w:szCs w:val="32"/>
          <w:rtl/>
        </w:rPr>
        <w:t>رتفاع مستوى الدهون الثلاثية.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وتنجم المضاعفات إما بصورةٍ مباشرةٍ من خلال السمنة أو بصورةٍ غير مباشرةٍ من خلال آليات لها نفس السبب مثل ضعف التغذية أو نمط الحياة السكوني. هذا وتختلف قوة العلاقة بين السمنة وظروفٍ بعينها. وتتمثل إحدى أقوى تلك العلاقات في علاقة السمنة سكري النمط الثاني. حيث يشكل الوزن الزائد الأساس في 64% من حالات مرض السكري في الرجال و77</w:t>
      </w:r>
      <w:r w:rsidR="000539F5">
        <w:rPr>
          <w:rFonts w:ascii="Traditional Arabic" w:hAnsi="Traditional Arabic" w:cs="Traditional Arabic"/>
          <w:sz w:val="32"/>
          <w:szCs w:val="32"/>
          <w:rtl/>
        </w:rPr>
        <w:t>% من الحالات في النساء.</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تقع التبعات الصحية في فئتين أساسيتين: تلك التبعات التي تعزو إلى آثار زيادة كتلة الدهون (مثل الفصال العظمي، انقطاع النفس الانسدادي أثناء النوم، والنفور الاجتماعي) وتبعاتٍ أخرى تحدث نتيجة للعدد المتزايد من الخلايا الدهنية (السكري، السرطان، أمراض القلب، ومرض </w:t>
      </w:r>
      <w:r w:rsidR="000539F5">
        <w:rPr>
          <w:rFonts w:ascii="Traditional Arabic" w:hAnsi="Traditional Arabic" w:cs="Traditional Arabic"/>
          <w:sz w:val="32"/>
          <w:szCs w:val="32"/>
          <w:rtl/>
        </w:rPr>
        <w:t>الكبد الدهني غير الكحولي.</w:t>
      </w:r>
      <w:r w:rsidRPr="00BB60D1">
        <w:rPr>
          <w:rFonts w:ascii="Traditional Arabic" w:hAnsi="Traditional Arabic" w:cs="Traditional Arabic"/>
          <w:sz w:val="32"/>
          <w:szCs w:val="32"/>
          <w:rtl/>
        </w:rPr>
        <w:t xml:space="preserve"> وتُغير زيادة دهون الجسم من استجابة الجسم للإنسولين، حيث قد تؤدي إلى مقاومة الإنسولين. كما تسبب الدهون الزائدة في زيادة احتمالية التعرض للالته</w:t>
      </w:r>
      <w:r w:rsidR="00DE34FE">
        <w:rPr>
          <w:rFonts w:ascii="Traditional Arabic" w:hAnsi="Traditional Arabic" w:cs="Traditional Arabic"/>
          <w:sz w:val="32"/>
          <w:szCs w:val="32"/>
          <w:rtl/>
        </w:rPr>
        <w:t>ابات</w:t>
      </w:r>
      <w:r w:rsidR="000539F5">
        <w:rPr>
          <w:rFonts w:ascii="Traditional Arabic" w:hAnsi="Traditional Arabic" w:cs="Traditional Arabic"/>
          <w:sz w:val="32"/>
          <w:szCs w:val="32"/>
          <w:rtl/>
        </w:rPr>
        <w:t xml:space="preserve"> وتخثر الدم.</w:t>
      </w:r>
    </w:p>
    <w:p w:rsidR="003569AC" w:rsidRPr="00DE34FE" w:rsidRDefault="003569AC" w:rsidP="00DE34FE">
      <w:pPr>
        <w:jc w:val="mediumKashida"/>
        <w:rPr>
          <w:rFonts w:ascii="Traditional Arabic" w:hAnsi="Traditional Arabic" w:cs="Traditional Arabic"/>
          <w:b/>
          <w:bCs/>
          <w:sz w:val="34"/>
          <w:szCs w:val="34"/>
          <w:u w:val="single"/>
          <w:rtl/>
        </w:rPr>
      </w:pPr>
      <w:r w:rsidRPr="00DE34FE">
        <w:rPr>
          <w:rFonts w:ascii="Traditional Arabic" w:hAnsi="Traditional Arabic" w:cs="Traditional Arabic"/>
          <w:b/>
          <w:bCs/>
          <w:sz w:val="34"/>
          <w:szCs w:val="34"/>
          <w:u w:val="single"/>
          <w:rtl/>
        </w:rPr>
        <w:t>أمراض القلب</w:t>
      </w:r>
      <w:r w:rsidRPr="00DE34FE">
        <w:rPr>
          <w:rFonts w:ascii="Traditional Arabic" w:hAnsi="Traditional Arabic" w:cs="Traditional Arabic"/>
          <w:b/>
          <w:bCs/>
          <w:sz w:val="34"/>
          <w:szCs w:val="34"/>
          <w:u w:val="single"/>
          <w:rtl/>
        </w:rPr>
        <w:tab/>
      </w:r>
    </w:p>
    <w:p w:rsidR="003569AC" w:rsidRPr="00BB60D1" w:rsidRDefault="00DE34FE" w:rsidP="00DE34FE">
      <w:pPr>
        <w:spacing w:line="240" w:lineRule="auto"/>
        <w:jc w:val="mediumKashida"/>
        <w:rPr>
          <w:rFonts w:ascii="Traditional Arabic" w:hAnsi="Traditional Arabic" w:cs="Traditional Arabic"/>
          <w:sz w:val="32"/>
          <w:szCs w:val="32"/>
          <w:rtl/>
        </w:rPr>
      </w:pPr>
      <w:r>
        <w:rPr>
          <w:rFonts w:ascii="Traditional Arabic" w:hAnsi="Traditional Arabic" w:cs="Traditional Arabic"/>
          <w:sz w:val="32"/>
          <w:szCs w:val="32"/>
          <w:rtl/>
        </w:rPr>
        <w:t>مرض القلب الإقفاري:</w:t>
      </w:r>
      <w:r w:rsidR="003569AC" w:rsidRPr="00BB60D1">
        <w:rPr>
          <w:rFonts w:ascii="Traditional Arabic" w:hAnsi="Traditional Arabic" w:cs="Traditional Arabic"/>
          <w:sz w:val="32"/>
          <w:szCs w:val="32"/>
          <w:rtl/>
        </w:rPr>
        <w:t xml:space="preserve"> الذبحة الصدرية واحتشاء عضل القلب</w:t>
      </w:r>
    </w:p>
    <w:p w:rsidR="003569AC" w:rsidRPr="00BB60D1" w:rsidRDefault="00DE34FE" w:rsidP="00DE34FE">
      <w:pPr>
        <w:spacing w:line="240" w:lineRule="auto"/>
        <w:jc w:val="mediumKashida"/>
        <w:rPr>
          <w:rFonts w:ascii="Traditional Arabic" w:hAnsi="Traditional Arabic" w:cs="Traditional Arabic"/>
          <w:sz w:val="32"/>
          <w:szCs w:val="32"/>
          <w:rtl/>
        </w:rPr>
      </w:pPr>
      <w:r>
        <w:rPr>
          <w:rFonts w:ascii="Traditional Arabic" w:hAnsi="Traditional Arabic" w:cs="Traditional Arabic"/>
          <w:sz w:val="32"/>
          <w:szCs w:val="32"/>
          <w:rtl/>
        </w:rPr>
        <w:t>قصور عضلة القلب الاحتقاني</w:t>
      </w:r>
    </w:p>
    <w:p w:rsidR="003569AC" w:rsidRPr="00BB60D1" w:rsidRDefault="00DE34FE" w:rsidP="00DE34FE">
      <w:pPr>
        <w:spacing w:line="240" w:lineRule="auto"/>
        <w:jc w:val="mediumKashida"/>
        <w:rPr>
          <w:rFonts w:ascii="Traditional Arabic" w:hAnsi="Traditional Arabic" w:cs="Traditional Arabic"/>
          <w:sz w:val="32"/>
          <w:szCs w:val="32"/>
          <w:rtl/>
        </w:rPr>
      </w:pPr>
      <w:r>
        <w:rPr>
          <w:rFonts w:ascii="Traditional Arabic" w:hAnsi="Traditional Arabic" w:cs="Traditional Arabic"/>
          <w:sz w:val="32"/>
          <w:szCs w:val="32"/>
          <w:rtl/>
        </w:rPr>
        <w:t>فرط ضغط الدم</w:t>
      </w:r>
    </w:p>
    <w:p w:rsidR="003569AC" w:rsidRPr="00BB60D1" w:rsidRDefault="003569AC" w:rsidP="00DE34FE">
      <w:pPr>
        <w:spacing w:line="24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اضطرابات في استقلاب الشحوم</w:t>
      </w:r>
      <w:r w:rsidR="00DE34FE">
        <w:rPr>
          <w:rFonts w:ascii="Traditional Arabic" w:hAnsi="Traditional Arabic" w:cs="Traditional Arabic"/>
          <w:sz w:val="32"/>
          <w:szCs w:val="32"/>
          <w:rtl/>
        </w:rPr>
        <w:t>—الكوليسترول والشحوم الثلاثية</w:t>
      </w:r>
    </w:p>
    <w:p w:rsidR="003569AC" w:rsidRPr="00BB60D1" w:rsidRDefault="003569AC" w:rsidP="00DE34FE">
      <w:pPr>
        <w:spacing w:line="24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تخث</w:t>
      </w:r>
      <w:r w:rsidR="00DE34FE">
        <w:rPr>
          <w:rFonts w:ascii="Traditional Arabic" w:hAnsi="Traditional Arabic" w:cs="Traditional Arabic"/>
          <w:sz w:val="32"/>
          <w:szCs w:val="32"/>
          <w:rtl/>
        </w:rPr>
        <w:t>ر الوريد العميق وانصمام رئوي</w:t>
      </w:r>
    </w:p>
    <w:p w:rsidR="003569AC" w:rsidRPr="00DE34FE" w:rsidRDefault="003569AC" w:rsidP="00DE34FE">
      <w:pPr>
        <w:jc w:val="mediumKashida"/>
        <w:rPr>
          <w:rFonts w:ascii="Traditional Arabic" w:hAnsi="Traditional Arabic" w:cs="Traditional Arabic"/>
          <w:b/>
          <w:bCs/>
          <w:sz w:val="34"/>
          <w:szCs w:val="34"/>
          <w:u w:val="single"/>
          <w:rtl/>
        </w:rPr>
      </w:pPr>
      <w:r w:rsidRPr="00DE34FE">
        <w:rPr>
          <w:rFonts w:ascii="Traditional Arabic" w:hAnsi="Traditional Arabic" w:cs="Traditional Arabic"/>
          <w:b/>
          <w:bCs/>
          <w:sz w:val="34"/>
          <w:szCs w:val="34"/>
          <w:u w:val="single"/>
          <w:rtl/>
        </w:rPr>
        <w:lastRenderedPageBreak/>
        <w:t>مفا</w:t>
      </w:r>
      <w:r w:rsidR="00DE34FE" w:rsidRPr="00DE34FE">
        <w:rPr>
          <w:rFonts w:ascii="Traditional Arabic" w:hAnsi="Traditional Arabic" w:cs="Traditional Arabic"/>
          <w:b/>
          <w:bCs/>
          <w:sz w:val="34"/>
          <w:szCs w:val="34"/>
          <w:u w:val="single"/>
          <w:rtl/>
        </w:rPr>
        <w:t>رقة البقاء المرتبطة بالسمنة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على الرغم من أن التبعات الصحية السلبية للسمنة عند جميع البشر ثابتة بالدلائل المتاحة، إلا أن النتائج الصحية في بعض المجموعات الفرعية أبدت تحسناً مع زيادة مؤشر كتلة الجسم، وهي ظاهرة تعرف بمفارقة البقاء المرتبطة بالسمنة (بالإنجليزية: </w:t>
      </w:r>
      <w:r w:rsidRPr="00BB60D1">
        <w:rPr>
          <w:rFonts w:ascii="Traditional Arabic" w:hAnsi="Traditional Arabic" w:cs="Traditional Arabic"/>
          <w:sz w:val="32"/>
          <w:szCs w:val="32"/>
        </w:rPr>
        <w:t>Obesity Survival Paradox).[55</w:t>
      </w:r>
      <w:r w:rsidRPr="00BB60D1">
        <w:rPr>
          <w:rFonts w:ascii="Traditional Arabic" w:hAnsi="Traditional Arabic" w:cs="Traditional Arabic"/>
          <w:sz w:val="32"/>
          <w:szCs w:val="32"/>
          <w:rtl/>
        </w:rPr>
        <w:t>] تم وصف هذه المفارقة لأول مرة في عام 1999 عند الأفراد الذين يعانون من السمنة والبد</w:t>
      </w:r>
      <w:r w:rsidR="00DE34FE">
        <w:rPr>
          <w:rFonts w:ascii="Traditional Arabic" w:hAnsi="Traditional Arabic" w:cs="Traditional Arabic"/>
          <w:sz w:val="32"/>
          <w:szCs w:val="32"/>
          <w:rtl/>
        </w:rPr>
        <w:t>انة المصابين بالديال الدموي،</w:t>
      </w:r>
      <w:r w:rsidRPr="00BB60D1">
        <w:rPr>
          <w:rFonts w:ascii="Traditional Arabic" w:hAnsi="Traditional Arabic" w:cs="Traditional Arabic"/>
          <w:sz w:val="32"/>
          <w:szCs w:val="32"/>
          <w:rtl/>
        </w:rPr>
        <w:t xml:space="preserve"> وقد لوحظ فيما بعد ذلك عند الأشخاص المصابين بقصورعضلة القل</w:t>
      </w:r>
      <w:r w:rsidR="00DE34FE">
        <w:rPr>
          <w:rFonts w:ascii="Traditional Arabic" w:hAnsi="Traditional Arabic" w:cs="Traditional Arabic"/>
          <w:sz w:val="32"/>
          <w:szCs w:val="32"/>
          <w:rtl/>
        </w:rPr>
        <w:t>ب واعتلال الشرايين الخارجية.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في الأفراد المصابين بقصور عضلة القلب، فإن الذين لديهم مؤشر كتلة جسم يتراوح بين 30 و34.9، كانت الوفيات بينهم أقل من الأفراد ذوي الوزن العادي. لقد عُزي هذا إلى أن الناس غالباً ما يفقدون الوزن كلما </w:t>
      </w:r>
      <w:r w:rsidR="00DE34FE">
        <w:rPr>
          <w:rFonts w:ascii="Traditional Arabic" w:hAnsi="Traditional Arabic" w:cs="Traditional Arabic"/>
          <w:sz w:val="32"/>
          <w:szCs w:val="32"/>
          <w:rtl/>
        </w:rPr>
        <w:t>تطور المرض الذي يعانون منه.</w:t>
      </w:r>
      <w:r w:rsidR="00DE34FE">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كما تم التوصل إلى نتائجٍ مشابهةٍ في أنماطٍ أخرى من أمراض القلب. إن الأفراد، الذين يعانون من الدرجة الأولى من السمنة ومرض القلب، لا يعانون من معدلاتٍ أكبرٍ من مشكلات القلب عن الأفراد الذين يتمتعون بالوزن الطبيعي والذين يعانون أيضاً من مرض القلب. مع هذا، ففي الأفراد الذين يعانون من مستوياتٍ أعلى من السمنة، تزداد احتمالية حدوث تبعاتٍ سي</w:t>
      </w:r>
      <w:r w:rsidR="00DE34FE">
        <w:rPr>
          <w:rFonts w:ascii="Traditional Arabic" w:hAnsi="Traditional Arabic" w:cs="Traditional Arabic"/>
          <w:sz w:val="32"/>
          <w:szCs w:val="32"/>
          <w:rtl/>
        </w:rPr>
        <w:t>ئةٍ.</w:t>
      </w:r>
      <w:r w:rsidR="00DE34FE">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حتى بعد إجراء جراحة تعديل شريان القلب التاجي، فلم يلاحظ أية زيادةٍ في معدل الوفيات بين الأفراد الذين </w:t>
      </w:r>
      <w:r w:rsidR="00DE34FE">
        <w:rPr>
          <w:rFonts w:ascii="Traditional Arabic" w:hAnsi="Traditional Arabic" w:cs="Traditional Arabic"/>
          <w:sz w:val="32"/>
          <w:szCs w:val="32"/>
          <w:rtl/>
        </w:rPr>
        <w:t>يعانون من البدانة أوالسمنة.</w:t>
      </w:r>
      <w:r w:rsidR="00DE34FE">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هذا وقد وجدت إحدى الدراسات أن نقص الوفيات يمكن أن يتم تفسيره في ضوء العلاج الأكثر تكثيفاً الذي يتلقاه مرضى السمنة ب</w:t>
      </w:r>
      <w:r w:rsidR="00DE34FE">
        <w:rPr>
          <w:rFonts w:ascii="Traditional Arabic" w:hAnsi="Traditional Arabic" w:cs="Traditional Arabic"/>
          <w:sz w:val="32"/>
          <w:szCs w:val="32"/>
          <w:rtl/>
        </w:rPr>
        <w:t>عد اجتيازهم للجراحة القلبية.</w:t>
      </w:r>
      <w:r w:rsidRPr="00BB60D1">
        <w:rPr>
          <w:rFonts w:ascii="Traditional Arabic" w:hAnsi="Traditional Arabic" w:cs="Traditional Arabic"/>
          <w:sz w:val="32"/>
          <w:szCs w:val="32"/>
          <w:rtl/>
        </w:rPr>
        <w:t xml:space="preserve"> في حين وجدت دراسةٌ أخرى أنه إذا ما أُخذ في الاعتبار النفاخ الرئوي، أو مرض </w:t>
      </w:r>
      <w:r w:rsidRPr="00BB60D1">
        <w:rPr>
          <w:rFonts w:ascii="Traditional Arabic" w:hAnsi="Traditional Arabic" w:cs="Traditional Arabic"/>
          <w:sz w:val="32"/>
          <w:szCs w:val="32"/>
          <w:rtl/>
        </w:rPr>
        <w:lastRenderedPageBreak/>
        <w:t>الانسداد الرئوي المزمن، في المرضى الذين يعانون من مرض اعتلال الشرايين الخارجية، فلن يكون للس</w:t>
      </w:r>
      <w:r w:rsidR="00D151BC">
        <w:rPr>
          <w:rFonts w:ascii="Traditional Arabic" w:hAnsi="Traditional Arabic" w:cs="Traditional Arabic"/>
          <w:sz w:val="32"/>
          <w:szCs w:val="32"/>
          <w:rtl/>
        </w:rPr>
        <w:t>منة أي تأثيرٍ مفيدٍ بعد ذلك.</w:t>
      </w:r>
    </w:p>
    <w:p w:rsidR="003569AC" w:rsidRPr="00D151BC" w:rsidRDefault="00D151BC" w:rsidP="00D151BC">
      <w:pPr>
        <w:jc w:val="mediumKashida"/>
        <w:rPr>
          <w:rFonts w:ascii="Traditional Arabic" w:hAnsi="Traditional Arabic" w:cs="Traditional Arabic"/>
          <w:b/>
          <w:bCs/>
          <w:sz w:val="34"/>
          <w:szCs w:val="34"/>
          <w:u w:val="single"/>
          <w:rtl/>
        </w:rPr>
      </w:pPr>
      <w:r w:rsidRPr="00D151BC">
        <w:rPr>
          <w:rFonts w:ascii="Traditional Arabic" w:hAnsi="Traditional Arabic" w:cs="Traditional Arabic"/>
          <w:b/>
          <w:bCs/>
          <w:sz w:val="34"/>
          <w:szCs w:val="34"/>
          <w:u w:val="single"/>
          <w:rtl/>
        </w:rPr>
        <w:t>الأسباب</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من المعتقد أن تفسر تركيبة تناول سعرات حرارية بصورةٍ مفرطةٍ وقلة النشاط البدني على المست</w:t>
      </w:r>
      <w:r w:rsidR="00D151BC">
        <w:rPr>
          <w:rFonts w:ascii="Traditional Arabic" w:hAnsi="Traditional Arabic" w:cs="Traditional Arabic"/>
          <w:sz w:val="32"/>
          <w:szCs w:val="32"/>
          <w:rtl/>
        </w:rPr>
        <w:t>وى الفردي أغلب حالات السمنة.</w:t>
      </w:r>
      <w:r w:rsidRPr="00BB60D1">
        <w:rPr>
          <w:rFonts w:ascii="Traditional Arabic" w:hAnsi="Traditional Arabic" w:cs="Traditional Arabic"/>
          <w:sz w:val="32"/>
          <w:szCs w:val="32"/>
          <w:rtl/>
        </w:rPr>
        <w:t xml:space="preserve"> بينما يعزى عدد قليل من الحالات للعوامل الوراثية، أو لأسباب</w:t>
      </w:r>
      <w:r w:rsidR="00D151BC">
        <w:rPr>
          <w:rFonts w:ascii="Traditional Arabic" w:hAnsi="Traditional Arabic" w:cs="Traditional Arabic"/>
          <w:sz w:val="32"/>
          <w:szCs w:val="32"/>
          <w:rtl/>
        </w:rPr>
        <w:t>ٍ طبيةٍ، أو للأمراض النفسية.</w:t>
      </w:r>
      <w:r w:rsidRPr="00BB60D1">
        <w:rPr>
          <w:rFonts w:ascii="Traditional Arabic" w:hAnsi="Traditional Arabic" w:cs="Traditional Arabic"/>
          <w:sz w:val="32"/>
          <w:szCs w:val="32"/>
          <w:rtl/>
        </w:rPr>
        <w:t xml:space="preserve"> من ناحيةٍ أخرى، فإن زيادة معدلات السمنة ترجع على مستوى اجتماعي إلى الأغذية الش</w:t>
      </w:r>
      <w:r w:rsidR="00D151BC">
        <w:rPr>
          <w:rFonts w:ascii="Traditional Arabic" w:hAnsi="Traditional Arabic" w:cs="Traditional Arabic"/>
          <w:sz w:val="32"/>
          <w:szCs w:val="32"/>
          <w:rtl/>
        </w:rPr>
        <w:t>هية التي يسهل الحصول عليها،</w:t>
      </w:r>
      <w:r w:rsidR="00D151BC">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والاعتماد المتزايد على السيارات، و</w:t>
      </w:r>
      <w:r w:rsidR="00D151BC">
        <w:rPr>
          <w:rFonts w:ascii="Traditional Arabic" w:hAnsi="Traditional Arabic" w:cs="Traditional Arabic"/>
          <w:sz w:val="32"/>
          <w:szCs w:val="32"/>
          <w:rtl/>
        </w:rPr>
        <w:t>التصنيع المميكن (الآلي).</w:t>
      </w:r>
    </w:p>
    <w:p w:rsidR="003569AC" w:rsidRPr="00D151BC" w:rsidRDefault="00D151BC" w:rsidP="00D151BC">
      <w:pPr>
        <w:jc w:val="mediumKashida"/>
        <w:rPr>
          <w:rFonts w:ascii="Traditional Arabic" w:hAnsi="Traditional Arabic" w:cs="Traditional Arabic"/>
          <w:b/>
          <w:bCs/>
          <w:sz w:val="34"/>
          <w:szCs w:val="34"/>
          <w:u w:val="single"/>
          <w:rtl/>
        </w:rPr>
      </w:pPr>
      <w:r w:rsidRPr="00D151BC">
        <w:rPr>
          <w:rFonts w:ascii="Traditional Arabic" w:hAnsi="Traditional Arabic" w:cs="Traditional Arabic"/>
          <w:b/>
          <w:bCs/>
          <w:sz w:val="34"/>
          <w:szCs w:val="34"/>
          <w:u w:val="single"/>
          <w:rtl/>
        </w:rPr>
        <w:t>الغذاء</w:t>
      </w:r>
      <w:r w:rsidR="003569AC" w:rsidRPr="00BB60D1">
        <w:rPr>
          <w:rFonts w:ascii="Traditional Arabic" w:hAnsi="Traditional Arabic" w:cs="Traditional Arabic"/>
          <w:sz w:val="32"/>
          <w:szCs w:val="32"/>
          <w:rtl/>
        </w:rPr>
        <w:tab/>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تتنوع وتختلف حصة الطاقة الغذائية للفرد بصورةٍ ملحوظةٍ فيما بين المناطق والدول، وقد اختلفت أ</w:t>
      </w:r>
      <w:r w:rsidR="00D151BC">
        <w:rPr>
          <w:rFonts w:ascii="Traditional Arabic" w:hAnsi="Traditional Arabic" w:cs="Traditional Arabic"/>
          <w:sz w:val="32"/>
          <w:szCs w:val="32"/>
          <w:rtl/>
        </w:rPr>
        <w:t>يضاً بشكلٍ كبيرٍ عبر الزمن.</w:t>
      </w:r>
      <w:r w:rsidR="00D151BC">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حيث تزايد متوسط السعرات الحرارية المتاحة للفرد (كميات الطعام المشتراة) على مدار الفترة من بداية السبعينات في القرن العشرين إلى نهاية التسعينات منه في جميع أنحاء العالم ما عدا أوروبا الشرقية. أما في عام 1996 فقد حققت الولايات المتحدة أكبر معدل استهلاكٍ بمقدارٍ وصل إلى </w:t>
      </w:r>
      <w:r w:rsidR="00D151BC">
        <w:rPr>
          <w:rFonts w:ascii="Traditional Arabic" w:hAnsi="Traditional Arabic" w:cs="Traditional Arabic"/>
          <w:sz w:val="32"/>
          <w:szCs w:val="32"/>
          <w:rtl/>
        </w:rPr>
        <w:t>"3654" سعراً حرارياً للفرد.</w:t>
      </w:r>
      <w:r w:rsidR="00D151BC">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إلا أن هذا المعدل تزايد بصورةٍ أكبر خلال </w:t>
      </w:r>
      <w:r w:rsidR="00D151BC">
        <w:rPr>
          <w:rFonts w:ascii="Traditional Arabic" w:hAnsi="Traditional Arabic" w:cs="Traditional Arabic"/>
          <w:sz w:val="32"/>
          <w:szCs w:val="32"/>
          <w:rtl/>
        </w:rPr>
        <w:t>عام 2003 حتى وصل إلى "3754".</w:t>
      </w:r>
      <w:r w:rsidRPr="00BB60D1">
        <w:rPr>
          <w:rFonts w:ascii="Traditional Arabic" w:hAnsi="Traditional Arabic" w:cs="Traditional Arabic"/>
          <w:sz w:val="32"/>
          <w:szCs w:val="32"/>
          <w:rtl/>
        </w:rPr>
        <w:t xml:space="preserve"> وفي نهايات التسعينات من القرن العشرين كان الأوروبيون يتناولون نحو "3394" سعراً حرارياً للفرد الواحد، أما في المناطق النامية من آسيا بلغ ذلك "2648" سعراً حرارياً للفرد، وبلغ في إفريقي</w:t>
      </w:r>
      <w:r w:rsidR="00D151BC">
        <w:rPr>
          <w:rFonts w:ascii="Traditional Arabic" w:hAnsi="Traditional Arabic" w:cs="Traditional Arabic"/>
          <w:sz w:val="32"/>
          <w:szCs w:val="32"/>
          <w:rtl/>
        </w:rPr>
        <w:t>ا السوداء "2176" للفرد.</w:t>
      </w:r>
      <w:r w:rsidR="00D151BC">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كما وُجِدَ أن إجمالي استهلاك السعرات</w:t>
      </w:r>
      <w:r w:rsidR="00D151BC">
        <w:rPr>
          <w:rFonts w:ascii="Traditional Arabic" w:hAnsi="Traditional Arabic" w:cs="Traditional Arabic"/>
          <w:sz w:val="32"/>
          <w:szCs w:val="32"/>
          <w:rtl/>
        </w:rPr>
        <w:t xml:space="preserve"> الحرارية له علاقةً بالسمنة.</w:t>
      </w:r>
    </w:p>
    <w:p w:rsidR="003569AC" w:rsidRPr="00BB60D1" w:rsidRDefault="003569AC" w:rsidP="00D151BC">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lastRenderedPageBreak/>
        <w:t>يساعد توافر الإرشا</w:t>
      </w:r>
      <w:r w:rsidR="00D151BC">
        <w:rPr>
          <w:rFonts w:ascii="Traditional Arabic" w:hAnsi="Traditional Arabic" w:cs="Traditional Arabic"/>
          <w:sz w:val="32"/>
          <w:szCs w:val="32"/>
          <w:rtl/>
        </w:rPr>
        <w:t>دات الغذائية على نطاقٍ واسعٍ</w:t>
      </w:r>
      <w:r w:rsidRPr="00BB60D1">
        <w:rPr>
          <w:rFonts w:ascii="Traditional Arabic" w:hAnsi="Traditional Arabic" w:cs="Traditional Arabic"/>
          <w:sz w:val="32"/>
          <w:szCs w:val="32"/>
          <w:rtl/>
        </w:rPr>
        <w:t xml:space="preserve"> "بالقليل" في معالجة مشكلات الإفراط في تناول الط</w:t>
      </w:r>
      <w:r w:rsidR="00D151BC">
        <w:rPr>
          <w:rFonts w:ascii="Traditional Arabic" w:hAnsi="Traditional Arabic" w:cs="Traditional Arabic"/>
          <w:sz w:val="32"/>
          <w:szCs w:val="32"/>
          <w:rtl/>
        </w:rPr>
        <w:t>عام والاختيار السيء للأغذية.</w:t>
      </w:r>
      <w:r w:rsidRPr="00BB60D1">
        <w:rPr>
          <w:rFonts w:ascii="Traditional Arabic" w:hAnsi="Traditional Arabic" w:cs="Traditional Arabic"/>
          <w:sz w:val="32"/>
          <w:szCs w:val="32"/>
          <w:rtl/>
        </w:rPr>
        <w:t xml:space="preserve"> في الفترة من سنة 1971 إلى سنة 2000، تزايدت معدلات السمنة في الولايا</w:t>
      </w:r>
      <w:r w:rsidR="00D151BC">
        <w:rPr>
          <w:rFonts w:ascii="Traditional Arabic" w:hAnsi="Traditional Arabic" w:cs="Traditional Arabic"/>
          <w:sz w:val="32"/>
          <w:szCs w:val="32"/>
          <w:rtl/>
        </w:rPr>
        <w:t>ت المتحدة من 14.5% إلى 30.9%</w:t>
      </w:r>
      <w:r w:rsidRPr="00BB60D1">
        <w:rPr>
          <w:rFonts w:ascii="Traditional Arabic" w:hAnsi="Traditional Arabic" w:cs="Traditional Arabic"/>
          <w:sz w:val="32"/>
          <w:szCs w:val="32"/>
          <w:rtl/>
        </w:rPr>
        <w:t xml:space="preserve"> وفي أثناء نفس الفترة، وقعت زيادةٌ في متوسط السعرات الحرارية المستهلكة. بالنسبة للسيدات، كانت الزيادة في المتوسط "335" في اليوم (1542 سعر حراري في عاميّ 1971 و1877 سعراً في سنة 2004) بينما كانت الزيادة في المتوسط بالنسبة للرجال 168 سعراً حرارياً في اليوم (2450 سعراً في 1971 و2618 سعراً في سنة 2004). جاءت أغلب هذه السعرات الزائدة من الزيادة في استهل</w:t>
      </w:r>
      <w:r w:rsidR="00D151BC">
        <w:rPr>
          <w:rFonts w:ascii="Traditional Arabic" w:hAnsi="Traditional Arabic" w:cs="Traditional Arabic"/>
          <w:sz w:val="32"/>
          <w:szCs w:val="32"/>
          <w:rtl/>
        </w:rPr>
        <w:t>اك الكربوهيدرات وليس الدهون.</w:t>
      </w:r>
      <w:r w:rsidRPr="00BB60D1">
        <w:rPr>
          <w:rFonts w:ascii="Traditional Arabic" w:hAnsi="Traditional Arabic" w:cs="Traditional Arabic"/>
          <w:sz w:val="32"/>
          <w:szCs w:val="32"/>
          <w:rtl/>
        </w:rPr>
        <w:t xml:space="preserve"> ويتمثل المصدر الأساسي لهذه الكربوهيدرات في المشروبات المحلاة، والتي تُعطي وحدها هذه الأيام 25% تقريباً من السعرات الحرارية اليومية عند الراشدين في</w:t>
      </w:r>
      <w:r w:rsidR="00D151BC">
        <w:rPr>
          <w:rFonts w:ascii="Traditional Arabic" w:hAnsi="Traditional Arabic" w:cs="Traditional Arabic"/>
          <w:sz w:val="32"/>
          <w:szCs w:val="32"/>
          <w:rtl/>
        </w:rPr>
        <w:t xml:space="preserve"> الولايات المتحدة الأمريكية.</w:t>
      </w:r>
      <w:r w:rsidRPr="00BB60D1">
        <w:rPr>
          <w:rFonts w:ascii="Traditional Arabic" w:hAnsi="Traditional Arabic" w:cs="Traditional Arabic"/>
          <w:sz w:val="32"/>
          <w:szCs w:val="32"/>
          <w:rtl/>
        </w:rPr>
        <w:t xml:space="preserve"> وهنا يسري الاعتقاد أن استهلاك المشروبات المحلاة يسهم</w:t>
      </w:r>
      <w:r w:rsidR="00D151BC">
        <w:rPr>
          <w:rFonts w:ascii="Traditional Arabic" w:hAnsi="Traditional Arabic" w:cs="Traditional Arabic"/>
          <w:sz w:val="32"/>
          <w:szCs w:val="32"/>
          <w:rtl/>
        </w:rPr>
        <w:t xml:space="preserve"> في زيادة معدلات السمنة.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متوسط استهلاك الطاقة للفرد في العا</w:t>
      </w:r>
      <w:r w:rsidR="00D151BC">
        <w:rPr>
          <w:rFonts w:ascii="Traditional Arabic" w:hAnsi="Traditional Arabic" w:cs="Traditional Arabic"/>
          <w:sz w:val="32"/>
          <w:szCs w:val="32"/>
          <w:rtl/>
        </w:rPr>
        <w:t>لم من عام 1961 إلى عام 2002.</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وفي حين يتزايد اعتماد المجتمعات على الوجبات السريعة كبيرة الحجم والغنية بالطاقة، فإن العلاقة بين استهلاك الأغذية السريعة والسم</w:t>
      </w:r>
      <w:r w:rsidR="00D151BC">
        <w:rPr>
          <w:rFonts w:ascii="Traditional Arabic" w:hAnsi="Traditional Arabic" w:cs="Traditional Arabic"/>
          <w:sz w:val="32"/>
          <w:szCs w:val="32"/>
          <w:rtl/>
        </w:rPr>
        <w:t>نة يصبح أكثر جذباً للاهتمام.</w:t>
      </w:r>
      <w:r w:rsidR="00D151BC">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 ففي الولايات المتحدة تضاعف استهلاك الوجبات السريعة ثلاث مرات وتضاعفت السعرات الحرارية الموجودة في هذه الوجبات أربع مراتٍ </w:t>
      </w:r>
      <w:r w:rsidR="00D151BC">
        <w:rPr>
          <w:rFonts w:ascii="Traditional Arabic" w:hAnsi="Traditional Arabic" w:cs="Traditional Arabic"/>
          <w:sz w:val="32"/>
          <w:szCs w:val="32"/>
          <w:rtl/>
        </w:rPr>
        <w:t>فيما بين عام 1977 وعام 1995.</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لقد أدت السياسة والأساليب الزراعية في الولايات المتحدة وأوروبا إلى تخفيض أسعار الطعام. حيث أن دعم الذرة وفول الصويا والقمح والأرز في الولايات المتحدة من خلال قانون الزراعة </w:t>
      </w:r>
      <w:r w:rsidRPr="00BB60D1">
        <w:rPr>
          <w:rFonts w:ascii="Traditional Arabic" w:hAnsi="Traditional Arabic" w:cs="Traditional Arabic"/>
          <w:sz w:val="32"/>
          <w:szCs w:val="32"/>
          <w:rtl/>
        </w:rPr>
        <w:lastRenderedPageBreak/>
        <w:t>الأمريكي جعل المصادر الأساسية للأطعمة المعالجة أرخص إذا م</w:t>
      </w:r>
      <w:r w:rsidR="00D151BC">
        <w:rPr>
          <w:rFonts w:ascii="Traditional Arabic" w:hAnsi="Traditional Arabic" w:cs="Traditional Arabic"/>
          <w:sz w:val="32"/>
          <w:szCs w:val="32"/>
          <w:rtl/>
        </w:rPr>
        <w:t>ا قورنت بالفواكة والخضراوات.</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عادة ما يقع الأفراد الذين يعانون من السمنة تحت التقرير المستمر لاستهلاكهم من الطعام مقارنةً بالأفر</w:t>
      </w:r>
      <w:r w:rsidR="00D151BC">
        <w:rPr>
          <w:rFonts w:ascii="Traditional Arabic" w:hAnsi="Traditional Arabic" w:cs="Traditional Arabic"/>
          <w:sz w:val="32"/>
          <w:szCs w:val="32"/>
          <w:rtl/>
        </w:rPr>
        <w:t>اد العاديين.</w:t>
      </w:r>
      <w:r w:rsidRPr="00BB60D1">
        <w:rPr>
          <w:rFonts w:ascii="Traditional Arabic" w:hAnsi="Traditional Arabic" w:cs="Traditional Arabic"/>
          <w:sz w:val="32"/>
          <w:szCs w:val="32"/>
          <w:rtl/>
        </w:rPr>
        <w:t xml:space="preserve"> حيث تُدَعِّم كلٌ من نتائج الاختبارات</w:t>
      </w:r>
      <w:r w:rsidR="00D151BC">
        <w:rPr>
          <w:rFonts w:ascii="Traditional Arabic" w:hAnsi="Traditional Arabic" w:cs="Traditional Arabic"/>
          <w:sz w:val="32"/>
          <w:szCs w:val="32"/>
          <w:rtl/>
        </w:rPr>
        <w:t xml:space="preserve"> التي تمت داخل غرف المسعرات،</w:t>
      </w:r>
      <w:r w:rsidRPr="00BB60D1">
        <w:rPr>
          <w:rFonts w:ascii="Traditional Arabic" w:hAnsi="Traditional Arabic" w:cs="Traditional Arabic"/>
          <w:sz w:val="32"/>
          <w:szCs w:val="32"/>
          <w:rtl/>
        </w:rPr>
        <w:t xml:space="preserve"> والملاحظة المباشرة من البيانات التي تَرِد بتلك التقارير الغذائية.</w:t>
      </w:r>
    </w:p>
    <w:p w:rsidR="003569AC" w:rsidRPr="00D151BC" w:rsidRDefault="00D151BC" w:rsidP="00D151BC">
      <w:pPr>
        <w:jc w:val="mediumKashida"/>
        <w:rPr>
          <w:rFonts w:ascii="Traditional Arabic" w:hAnsi="Traditional Arabic" w:cs="Traditional Arabic"/>
          <w:b/>
          <w:bCs/>
          <w:sz w:val="34"/>
          <w:szCs w:val="34"/>
          <w:u w:val="single"/>
          <w:rtl/>
        </w:rPr>
      </w:pPr>
      <w:r w:rsidRPr="00D151BC">
        <w:rPr>
          <w:rFonts w:ascii="Traditional Arabic" w:hAnsi="Traditional Arabic" w:cs="Traditional Arabic"/>
          <w:b/>
          <w:bCs/>
          <w:sz w:val="34"/>
          <w:szCs w:val="34"/>
          <w:u w:val="single"/>
          <w:rtl/>
        </w:rPr>
        <w:t>نمط الحياة السكوني</w:t>
      </w:r>
    </w:p>
    <w:p w:rsidR="003569AC" w:rsidRPr="00BB60D1" w:rsidRDefault="003569AC" w:rsidP="00D151BC">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يلعب نمط الحياة ال</w:t>
      </w:r>
      <w:r w:rsidR="00D151BC">
        <w:rPr>
          <w:rFonts w:ascii="Traditional Arabic" w:hAnsi="Traditional Arabic" w:cs="Traditional Arabic"/>
          <w:sz w:val="32"/>
          <w:szCs w:val="32"/>
          <w:rtl/>
        </w:rPr>
        <w:t>سكوني دوراً في توليد السمنة.</w:t>
      </w:r>
      <w:r w:rsidRPr="00BB60D1">
        <w:rPr>
          <w:rFonts w:ascii="Traditional Arabic" w:hAnsi="Traditional Arabic" w:cs="Traditional Arabic"/>
          <w:sz w:val="32"/>
          <w:szCs w:val="32"/>
          <w:rtl/>
        </w:rPr>
        <w:t xml:space="preserve"> حيث أن هناك تحولاً عظيماً عبر أرجاء العالم أجمع نحو ع</w:t>
      </w:r>
      <w:r w:rsidR="00D151BC">
        <w:rPr>
          <w:rFonts w:ascii="Traditional Arabic" w:hAnsi="Traditional Arabic" w:cs="Traditional Arabic"/>
          <w:sz w:val="32"/>
          <w:szCs w:val="32"/>
          <w:rtl/>
        </w:rPr>
        <w:t>ملٍ يتطلب مجهوداً بدنياً أقل،</w:t>
      </w:r>
      <w:r w:rsidRPr="00BB60D1">
        <w:rPr>
          <w:rFonts w:ascii="Traditional Arabic" w:hAnsi="Traditional Arabic" w:cs="Traditional Arabic"/>
          <w:sz w:val="32"/>
          <w:szCs w:val="32"/>
          <w:rtl/>
        </w:rPr>
        <w:t>حيث لا يقوم ما لا يقل عن 60% من سكان الع</w:t>
      </w:r>
      <w:r w:rsidR="00D151BC">
        <w:rPr>
          <w:rFonts w:ascii="Traditional Arabic" w:hAnsi="Traditional Arabic" w:cs="Traditional Arabic"/>
          <w:sz w:val="32"/>
          <w:szCs w:val="32"/>
          <w:rtl/>
        </w:rPr>
        <w:t>الم حالياً بأداء المران الكافي.</w:t>
      </w:r>
      <w:r w:rsidRPr="00BB60D1">
        <w:rPr>
          <w:rFonts w:ascii="Traditional Arabic" w:hAnsi="Traditional Arabic" w:cs="Traditional Arabic"/>
          <w:sz w:val="32"/>
          <w:szCs w:val="32"/>
          <w:rtl/>
        </w:rPr>
        <w:t xml:space="preserve"> والسبب الرئيسي في هذا هو الاستخدام المتزايد لوسائل النقل الآلية وشيوع استخدام التقنيات الموفرة للمجهود</w:t>
      </w:r>
      <w:r w:rsidR="00D151BC">
        <w:rPr>
          <w:rFonts w:ascii="Traditional Arabic" w:hAnsi="Traditional Arabic" w:cs="Traditional Arabic"/>
          <w:sz w:val="32"/>
          <w:szCs w:val="32"/>
          <w:rtl/>
        </w:rPr>
        <w:t xml:space="preserve"> بصورةٍ أكبر داخل المنازل.</w:t>
      </w:r>
      <w:r w:rsidRPr="00BB60D1">
        <w:rPr>
          <w:rFonts w:ascii="Traditional Arabic" w:hAnsi="Traditional Arabic" w:cs="Traditional Arabic"/>
          <w:sz w:val="32"/>
          <w:szCs w:val="32"/>
          <w:rtl/>
        </w:rPr>
        <w:t xml:space="preserve"> أما بالنسبة للأطفال، فقد ظهر انخفاضٍ في معدلات المجهود البدني نتيجة الإقلال من سلوكيات ال</w:t>
      </w:r>
      <w:r w:rsidR="00D151BC">
        <w:rPr>
          <w:rFonts w:ascii="Traditional Arabic" w:hAnsi="Traditional Arabic" w:cs="Traditional Arabic"/>
          <w:sz w:val="32"/>
          <w:szCs w:val="32"/>
          <w:rtl/>
        </w:rPr>
        <w:t>مشي وممارسة التربية البدنية.</w:t>
      </w:r>
      <w:r w:rsidRPr="00BB60D1">
        <w:rPr>
          <w:rFonts w:ascii="Traditional Arabic" w:hAnsi="Traditional Arabic" w:cs="Traditional Arabic"/>
          <w:sz w:val="32"/>
          <w:szCs w:val="32"/>
          <w:rtl/>
        </w:rPr>
        <w:t xml:space="preserve"> هذا بالإضافة إلى أن الأرقام الخاصة ببذل المجهود البدني في أوقات الفراغ حول العالم ليست واضحة. حيث تشير منظمة الصحة العالمية إلى أن الناس في جميع أنحاء العالم يمارسون بصورةٍ أقل الأنشطة الترفيهية النشطة، في </w:t>
      </w:r>
      <w:r w:rsidR="00D151BC">
        <w:rPr>
          <w:rFonts w:ascii="Traditional Arabic" w:hAnsi="Traditional Arabic" w:cs="Traditional Arabic"/>
          <w:sz w:val="32"/>
          <w:szCs w:val="32"/>
          <w:rtl/>
        </w:rPr>
        <w:t xml:space="preserve">حين أثبتت دراسةٌ من فنلندا </w:t>
      </w:r>
      <w:r w:rsidRPr="00BB60D1">
        <w:rPr>
          <w:rFonts w:ascii="Traditional Arabic" w:hAnsi="Traditional Arabic" w:cs="Traditional Arabic"/>
          <w:sz w:val="32"/>
          <w:szCs w:val="32"/>
          <w:rtl/>
        </w:rPr>
        <w:t>زيادةً في هذه الممارسات، وأفادت دراسةٌ أخرى في الولايات المتحدة أن النشاط البدني في وقت الفراغ لم يتغير تغيراً ذا</w:t>
      </w:r>
      <w:r w:rsidR="00D151BC">
        <w:rPr>
          <w:rFonts w:ascii="Traditional Arabic" w:hAnsi="Traditional Arabic" w:cs="Traditional Arabic"/>
          <w:sz w:val="32"/>
          <w:szCs w:val="32"/>
          <w:rtl/>
        </w:rPr>
        <w:t xml:space="preserve"> دلالةٍ واضحةٍ ملموسةٍ.</w:t>
      </w:r>
      <w:r w:rsidRPr="00BB60D1">
        <w:rPr>
          <w:rFonts w:ascii="Traditional Arabic" w:hAnsi="Traditional Arabic" w:cs="Traditional Arabic"/>
          <w:sz w:val="32"/>
          <w:szCs w:val="32"/>
          <w:rtl/>
        </w:rPr>
        <w:t xml:space="preserve"> وتوجد علاقةٌ بين الوقت المستهلك في مشاهدة التلفاز واحتمالية الإصابة بالسمن</w:t>
      </w:r>
      <w:r w:rsidR="00D151BC">
        <w:rPr>
          <w:rFonts w:ascii="Traditional Arabic" w:hAnsi="Traditional Arabic" w:cs="Traditional Arabic"/>
          <w:sz w:val="32"/>
          <w:szCs w:val="32"/>
          <w:rtl/>
        </w:rPr>
        <w:t>ة عند كلٍ من الأطفال والراشدين.</w:t>
      </w:r>
      <w:r w:rsidRPr="00BB60D1">
        <w:rPr>
          <w:rFonts w:ascii="Traditional Arabic" w:hAnsi="Traditional Arabic" w:cs="Traditional Arabic"/>
          <w:sz w:val="32"/>
          <w:szCs w:val="32"/>
          <w:rtl/>
        </w:rPr>
        <w:t xml:space="preserve"> حيث أوضحت نتائج دراسةٍ ما وراء تحليلةٍ، كانت قد أُجريت عام 2008 أن 63 من أصل 73 دراسة (86%) نبهت إلى </w:t>
      </w:r>
      <w:r w:rsidRPr="00BB60D1">
        <w:rPr>
          <w:rFonts w:ascii="Traditional Arabic" w:hAnsi="Traditional Arabic" w:cs="Traditional Arabic"/>
          <w:sz w:val="32"/>
          <w:szCs w:val="32"/>
          <w:rtl/>
        </w:rPr>
        <w:lastRenderedPageBreak/>
        <w:t>ارتفاع معدل السمنة لدى الأطفال مع زيادة مشاهدة لوسائل الإعلام، حيث تزداد المعدلات طردياً مع زيادة الوقت</w:t>
      </w:r>
      <w:r w:rsidR="00D151BC">
        <w:rPr>
          <w:rFonts w:ascii="Traditional Arabic" w:hAnsi="Traditional Arabic" w:cs="Traditional Arabic"/>
          <w:sz w:val="32"/>
          <w:szCs w:val="32"/>
          <w:rtl/>
        </w:rPr>
        <w:t xml:space="preserve"> المستهلك في مشاهدة التلفاز.</w:t>
      </w:r>
    </w:p>
    <w:p w:rsidR="003569AC" w:rsidRPr="00D151BC" w:rsidRDefault="00D151BC" w:rsidP="00D151BC">
      <w:pPr>
        <w:jc w:val="mediumKashida"/>
        <w:rPr>
          <w:rFonts w:ascii="Traditional Arabic" w:hAnsi="Traditional Arabic" w:cs="Traditional Arabic"/>
          <w:b/>
          <w:bCs/>
          <w:sz w:val="34"/>
          <w:szCs w:val="34"/>
          <w:u w:val="single"/>
          <w:rtl/>
        </w:rPr>
      </w:pPr>
      <w:r w:rsidRPr="00D151BC">
        <w:rPr>
          <w:rFonts w:ascii="Traditional Arabic" w:hAnsi="Traditional Arabic" w:cs="Traditional Arabic"/>
          <w:b/>
          <w:bCs/>
          <w:sz w:val="34"/>
          <w:szCs w:val="34"/>
          <w:u w:val="single"/>
          <w:rtl/>
        </w:rPr>
        <w:t>الوراثة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لوحة تصورة فتاة صغيرة عارية سوداء الشعر متكئة على طاولة، وتحمل عنقود عنب مورّق بيسراها لتستر به أعضائها التناسلية.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لوحة رسمت عام 1680 بواسطة خوان كارينو دي ميراندا لفتاةٍ يُفتَرَض إ</w:t>
      </w:r>
      <w:r w:rsidR="00D151BC">
        <w:rPr>
          <w:rFonts w:ascii="Traditional Arabic" w:hAnsi="Traditional Arabic" w:cs="Traditional Arabic"/>
          <w:sz w:val="32"/>
          <w:szCs w:val="32"/>
          <w:rtl/>
        </w:rPr>
        <w:t>صابتها بمتلازمة برادر- فيلي.</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مثلها مثل الكثير من الحالات الطبية الأخرى، تعد السمنة نتيجة تداخل وتفاعل العوامل الوراثية والبيئية معاً. فتعدد أشكال الجينات المتحكمة في الشهية والتمثيل الغذائي يجعل من الفرد عرضةً أكثر للإصابة بالسمنة إذا ما توفرت له سعراتٌ حراريةٌ كافيةٌ. فمنذ عام 2006 تم الربط بين أكثر من 41 من هذه الأشكال الجينية المختلفة والإصابة بالس</w:t>
      </w:r>
      <w:r w:rsidR="00D151BC">
        <w:rPr>
          <w:rFonts w:ascii="Traditional Arabic" w:hAnsi="Traditional Arabic" w:cs="Traditional Arabic"/>
          <w:sz w:val="32"/>
          <w:szCs w:val="32"/>
          <w:rtl/>
        </w:rPr>
        <w:t>منة عند تواجد بيئةٍ مناسبةٍ.</w:t>
      </w:r>
      <w:r w:rsidRPr="00BB60D1">
        <w:rPr>
          <w:rFonts w:ascii="Traditional Arabic" w:hAnsi="Traditional Arabic" w:cs="Traditional Arabic"/>
          <w:sz w:val="32"/>
          <w:szCs w:val="32"/>
          <w:rtl/>
        </w:rPr>
        <w:t xml:space="preserve"> وتختلف نسبة الإصابة بالسمنة التي يمكن أن تُعزى للعوامل الوراثية باختلاف الأفراد</w:t>
      </w:r>
      <w:r w:rsidR="00D151BC">
        <w:rPr>
          <w:rFonts w:ascii="Traditional Arabic" w:hAnsi="Traditional Arabic" w:cs="Traditional Arabic"/>
          <w:sz w:val="32"/>
          <w:szCs w:val="32"/>
          <w:rtl/>
        </w:rPr>
        <w:t xml:space="preserve"> موضع الدراسة من 6% إلى 85%.</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تعد السمنة سمةً أساسيةً في الكثير من المتلأزمات مثل متلازمة برادر فيلي، متلازمة بارديه بيدل، متلازمة كوهين، ومتلازمة مومو. (أحياناً، يستخدم مصطلح "السمنة اللامتلازمة" ب</w:t>
      </w:r>
      <w:r w:rsidR="00D151BC">
        <w:rPr>
          <w:rFonts w:ascii="Traditional Arabic" w:hAnsi="Traditional Arabic" w:cs="Traditional Arabic"/>
          <w:sz w:val="32"/>
          <w:szCs w:val="32"/>
          <w:rtl/>
        </w:rPr>
        <w:t>هدف استثناء مثل هذه الحالات).</w:t>
      </w:r>
      <w:r w:rsidR="00D151BC">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وفي حالة الأفراد المصابين بالسمنة المفرطة في مرحلةٍ مبكرةٍ (والذين تم تشخيصهم عند سن العاشرة وزيادة مؤشر كتلة الجسم بثلاثة انحرافاتٍ معياريةٍ عن المؤشر الطبيعي)، فإن 7% منهم فقط يعانون من نقطة ت</w:t>
      </w:r>
      <w:r w:rsidR="00D151BC">
        <w:rPr>
          <w:rFonts w:ascii="Traditional Arabic" w:hAnsi="Traditional Arabic" w:cs="Traditional Arabic"/>
          <w:sz w:val="32"/>
          <w:szCs w:val="32"/>
          <w:rtl/>
        </w:rPr>
        <w:t>حورٍ واحدةٍ في الحمض النووي.</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lastRenderedPageBreak/>
        <w:t>كما توصلت الدراسات التي ارتكزت على أنماط الوراثة بدلاً من جيناتٍ بعينها إلى أن 80% من ذرية أي أبوين يعانيان من السمنة جاءت مصابةً بالسمنة أيضاً، ومن ناحيةٍ أخرى فإن أقل من 10% من ذرية أي أبوين يتمتعان بالوزن</w:t>
      </w:r>
      <w:r w:rsidR="00D151BC">
        <w:rPr>
          <w:rFonts w:ascii="Traditional Arabic" w:hAnsi="Traditional Arabic" w:cs="Traditional Arabic"/>
          <w:sz w:val="32"/>
          <w:szCs w:val="32"/>
          <w:rtl/>
        </w:rPr>
        <w:t xml:space="preserve"> الطبيعي جاءت مصابة بالسمنة.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تطرح فرضية الجين المزدهر (بالإنجليزية: </w:t>
      </w:r>
      <w:r w:rsidRPr="00BB60D1">
        <w:rPr>
          <w:rFonts w:ascii="Traditional Arabic" w:hAnsi="Traditional Arabic" w:cs="Traditional Arabic"/>
          <w:sz w:val="32"/>
          <w:szCs w:val="32"/>
        </w:rPr>
        <w:t>Thrifty Gene Hypothesis</w:t>
      </w:r>
      <w:r w:rsidRPr="00BB60D1">
        <w:rPr>
          <w:rFonts w:ascii="Traditional Arabic" w:hAnsi="Traditional Arabic" w:cs="Traditional Arabic"/>
          <w:sz w:val="32"/>
          <w:szCs w:val="32"/>
          <w:rtl/>
        </w:rPr>
        <w:t>) ذلك الافتراض بأن جماعاتٍ عرقيةٍ بعينها قد تكون أكثر عرضة للإصابة بالسمنة في بيئاتٍ متكافئةٍ. إن قدرتهم على الاستفادة من الفترات القليلة لتوافر الغذاء من خلال تخزين الطاقة في صورة دهون تكون لها فائدةٌ كبيرةٌ في الأوقات التي يتوافر فيها الطعام بدرجاتٍ قليلةٍ، حيث تزداد احتمالية نجاة الأفراد الذين يمتلكون كماً أكبر من الدهون خلال فترات المجاعات. على الرغم من ذلك، فإن هذا الميل لتخزين الدهون قد لا يكون مناسباً في المجتمعات التي ت</w:t>
      </w:r>
      <w:r w:rsidR="006D0B24">
        <w:rPr>
          <w:rFonts w:ascii="Traditional Arabic" w:hAnsi="Traditional Arabic" w:cs="Traditional Arabic"/>
          <w:sz w:val="32"/>
          <w:szCs w:val="32"/>
          <w:rtl/>
        </w:rPr>
        <w:t>متلك موارداً دائمةً للغذاء.</w:t>
      </w:r>
      <w:r w:rsidRPr="00BB60D1">
        <w:rPr>
          <w:rFonts w:ascii="Traditional Arabic" w:hAnsi="Traditional Arabic" w:cs="Traditional Arabic"/>
          <w:sz w:val="32"/>
          <w:szCs w:val="32"/>
          <w:rtl/>
        </w:rPr>
        <w:t xml:space="preserve"> وهذا هو السبب الذي يُفترض أنه وراء وصول هنود البيما، الذين نموا في بيئةٍ صحراويةٍ، إلى أعلى معدلاتٍ للسمنة عندما</w:t>
      </w:r>
      <w:r w:rsidR="006D0B24">
        <w:rPr>
          <w:rFonts w:ascii="Traditional Arabic" w:hAnsi="Traditional Arabic" w:cs="Traditional Arabic"/>
          <w:sz w:val="32"/>
          <w:szCs w:val="32"/>
          <w:rtl/>
        </w:rPr>
        <w:t xml:space="preserve"> تعرضوا لنمط الحياة الغربي.</w:t>
      </w:r>
    </w:p>
    <w:p w:rsidR="003569AC" w:rsidRPr="006D0B24" w:rsidRDefault="006D0B24" w:rsidP="006D0B24">
      <w:pPr>
        <w:jc w:val="mediumKashida"/>
        <w:rPr>
          <w:rFonts w:ascii="Traditional Arabic" w:hAnsi="Traditional Arabic" w:cs="Traditional Arabic"/>
          <w:b/>
          <w:bCs/>
          <w:sz w:val="34"/>
          <w:szCs w:val="34"/>
          <w:u w:val="single"/>
          <w:rtl/>
        </w:rPr>
      </w:pPr>
      <w:r w:rsidRPr="006D0B24">
        <w:rPr>
          <w:rFonts w:ascii="Traditional Arabic" w:hAnsi="Traditional Arabic" w:cs="Traditional Arabic"/>
          <w:b/>
          <w:bCs/>
          <w:sz w:val="34"/>
          <w:szCs w:val="34"/>
          <w:u w:val="single"/>
          <w:rtl/>
        </w:rPr>
        <w:t>الأمراض البدنية والنفسية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ظهرت بعض الأمراض العقلية والبدنية بالإضافة إلى بعض المواد الدوائية المعينة يمكن أن تُزيد من احتمالية الإصابة بالسمنة. تشتمل الأمراض البدنية التي تزيد احتمالية الإصابة بالسمنة على متلأزماتٍ جينيةٍ نادرةٍ، بالإضافة إلى بعض الظروف الوراثية أو المكتسبة ومنها: قصور الدرقية، فرط نشاط قشر الكظر والتي يُطلق عليها أيضاً "متلازم</w:t>
      </w:r>
      <w:r w:rsidR="006D0B24">
        <w:rPr>
          <w:rFonts w:ascii="Traditional Arabic" w:hAnsi="Traditional Arabic" w:cs="Traditional Arabic"/>
          <w:sz w:val="32"/>
          <w:szCs w:val="32"/>
          <w:rtl/>
        </w:rPr>
        <w:t>ة كوشنغ"، نقص هرمون النمو ،</w:t>
      </w:r>
      <w:r w:rsidRPr="00BB60D1">
        <w:rPr>
          <w:rFonts w:ascii="Traditional Arabic" w:hAnsi="Traditional Arabic" w:cs="Traditional Arabic"/>
          <w:sz w:val="32"/>
          <w:szCs w:val="32"/>
          <w:rtl/>
        </w:rPr>
        <w:t xml:space="preserve"> واضطرابات الأكل: نهام</w:t>
      </w:r>
      <w:r w:rsidR="006D0B24">
        <w:rPr>
          <w:rFonts w:ascii="Traditional Arabic" w:hAnsi="Traditional Arabic" w:cs="Traditional Arabic"/>
          <w:sz w:val="32"/>
          <w:szCs w:val="32"/>
          <w:rtl/>
        </w:rPr>
        <w:t xml:space="preserve"> عصبي، ومتلازمة الأكل الليلي.</w:t>
      </w:r>
      <w:r w:rsidRPr="00BB60D1">
        <w:rPr>
          <w:rFonts w:ascii="Traditional Arabic" w:hAnsi="Traditional Arabic" w:cs="Traditional Arabic"/>
          <w:sz w:val="32"/>
          <w:szCs w:val="32"/>
          <w:rtl/>
        </w:rPr>
        <w:t xml:space="preserve"> على الرغم من ذلك، فلا يُنظر إلى السمنة على أنها اضطرابٍ نفسي، لذا فهي ليست مدرجة ضمن الدليل التشخيصي </w:t>
      </w:r>
      <w:r w:rsidRPr="00BB60D1">
        <w:rPr>
          <w:rFonts w:ascii="Traditional Arabic" w:hAnsi="Traditional Arabic" w:cs="Traditional Arabic"/>
          <w:sz w:val="32"/>
          <w:szCs w:val="32"/>
          <w:rtl/>
        </w:rPr>
        <w:lastRenderedPageBreak/>
        <w:t>و</w:t>
      </w:r>
      <w:r w:rsidR="006D0B24">
        <w:rPr>
          <w:rFonts w:ascii="Traditional Arabic" w:hAnsi="Traditional Arabic" w:cs="Traditional Arabic"/>
          <w:sz w:val="32"/>
          <w:szCs w:val="32"/>
          <w:rtl/>
        </w:rPr>
        <w:t>الإحصائي للاضطرابات النفسية.</w:t>
      </w:r>
      <w:r w:rsidRPr="00BB60D1">
        <w:rPr>
          <w:rFonts w:ascii="Traditional Arabic" w:hAnsi="Traditional Arabic" w:cs="Traditional Arabic"/>
          <w:sz w:val="32"/>
          <w:szCs w:val="32"/>
          <w:rtl/>
        </w:rPr>
        <w:t xml:space="preserve"> هذا وتتزايد مخاطر الإصابة بالسمنة والبدانة بين المرضى الذين يعانون من اضطراباتٍ نفسيةٍ دون غيرهم من ال</w:t>
      </w:r>
      <w:r w:rsidR="006D0B24">
        <w:rPr>
          <w:rFonts w:ascii="Traditional Arabic" w:hAnsi="Traditional Arabic" w:cs="Traditional Arabic"/>
          <w:sz w:val="32"/>
          <w:szCs w:val="32"/>
          <w:rtl/>
        </w:rPr>
        <w:t>أفراد الذين لا يعانون منها.</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كما قد تتسبب بعض العقارات في زيادة الوزن أو التعرض لتغييراتٍ في تكوين الجسم، وهذه الأدوية تشتمل على الإنسولين، سلفونيليوريا، ثايازوليندايون، مضادات الذهان الغير نمطية، مضادات الاكتئاب، المنشطات، بالإضافة إلى بعض المضادات ومنها (الفينيتوين والفالبرويت) وكذلك البيزوتيفين وبعض ص</w:t>
      </w:r>
      <w:r w:rsidR="006D0B24">
        <w:rPr>
          <w:rFonts w:ascii="Traditional Arabic" w:hAnsi="Traditional Arabic" w:cs="Traditional Arabic"/>
          <w:sz w:val="32"/>
          <w:szCs w:val="32"/>
          <w:rtl/>
        </w:rPr>
        <w:t>ور وسائل منع الحمل الهرمونية.</w:t>
      </w:r>
    </w:p>
    <w:p w:rsidR="003569AC" w:rsidRPr="006D0B24" w:rsidRDefault="006D0B24" w:rsidP="006D0B24">
      <w:pPr>
        <w:jc w:val="mediumKashida"/>
        <w:rPr>
          <w:rFonts w:ascii="Traditional Arabic" w:hAnsi="Traditional Arabic" w:cs="Traditional Arabic"/>
          <w:b/>
          <w:bCs/>
          <w:sz w:val="34"/>
          <w:szCs w:val="34"/>
          <w:u w:val="single"/>
          <w:rtl/>
        </w:rPr>
      </w:pPr>
      <w:r w:rsidRPr="006D0B24">
        <w:rPr>
          <w:rFonts w:ascii="Traditional Arabic" w:hAnsi="Traditional Arabic" w:cs="Traditional Arabic"/>
          <w:b/>
          <w:bCs/>
          <w:sz w:val="34"/>
          <w:szCs w:val="34"/>
          <w:u w:val="single"/>
          <w:rtl/>
        </w:rPr>
        <w:t>المحددات الاجتماعية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في حين تلعب التأثيرات الجينية دوراً هاماً في تفهم السمنة، إلا أنها لا تستطيع أن تفسر الزيادة الكبيرة الحالية والملاحظة في دولٍ بعينه</w:t>
      </w:r>
      <w:r w:rsidR="006D0B24">
        <w:rPr>
          <w:rFonts w:ascii="Traditional Arabic" w:hAnsi="Traditional Arabic" w:cs="Traditional Arabic"/>
          <w:sz w:val="32"/>
          <w:szCs w:val="32"/>
          <w:rtl/>
        </w:rPr>
        <w:t>ا أو في أنحاء العالم أجمع.</w:t>
      </w:r>
      <w:r w:rsidR="006D0B24">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على الرغم من أنه من المقبول أن تناول السعرات الحرارية بشكل أكبر من استهلاكها داخل الجسم البشري يؤدي إلى السمنة على مستوى الأفراد، إلا أن سبب هذه التحولات فيما بين عاملي التناول والاستهلاك على المستوى المجتمعي ما زال محل نقاش وجدال. هناك عدد من النظريات تدور حول ذلك السبب، بينما يظن أغلب المختصين أن السبب هو مجموعة من العوامل المتنوعة.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يتنوع الارتباط بين الطبقة الاجتماعية ومؤشر كتلة الجسم على مستوى العالم. حيث توصلت دراسةٌ أُجريت عام 1989 إلى أن احتماليات كون المرأة سمينة في الدول المتقدمة قليلة. بينما لم يتم ملاحظة اختلافات ذات دلالة بين الرجال في الطبقات الاجتماعية المختلفة. ففي العالم النامي، تصيب السمنة النساء والرجال والأطفال في الطبقات الاجتما</w:t>
      </w:r>
      <w:r w:rsidR="006D0B24">
        <w:rPr>
          <w:rFonts w:ascii="Traditional Arabic" w:hAnsi="Traditional Arabic" w:cs="Traditional Arabic"/>
          <w:sz w:val="32"/>
          <w:szCs w:val="32"/>
          <w:rtl/>
        </w:rPr>
        <w:t>عية العالية بمعدلاتٍ أكبرٍ.</w:t>
      </w:r>
      <w:r w:rsidRPr="00BB60D1">
        <w:rPr>
          <w:rFonts w:ascii="Traditional Arabic" w:hAnsi="Traditional Arabic" w:cs="Traditional Arabic"/>
          <w:sz w:val="32"/>
          <w:szCs w:val="32"/>
          <w:rtl/>
        </w:rPr>
        <w:t xml:space="preserve"> إلا أنه تم إجراء تحديثٍ لهذه الدراسة مرةً أخرى عام 2007، فوجدت نفس العلاقات لكنها كانت أضعف. وقد اعتقد أن انخفاض قوة الارتباط يرجع إلى آثار </w:t>
      </w:r>
      <w:r w:rsidR="006D0B24">
        <w:rPr>
          <w:rFonts w:ascii="Traditional Arabic" w:hAnsi="Traditional Arabic" w:cs="Traditional Arabic"/>
          <w:sz w:val="32"/>
          <w:szCs w:val="32"/>
          <w:rtl/>
        </w:rPr>
        <w:t>العولمة.</w:t>
      </w:r>
      <w:r w:rsidR="006D0B24">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كما نشأت </w:t>
      </w:r>
      <w:r w:rsidRPr="00BB60D1">
        <w:rPr>
          <w:rFonts w:ascii="Traditional Arabic" w:hAnsi="Traditional Arabic" w:cs="Traditional Arabic"/>
          <w:sz w:val="32"/>
          <w:szCs w:val="32"/>
          <w:rtl/>
        </w:rPr>
        <w:lastRenderedPageBreak/>
        <w:t>علاقةٌ ارتباطيةٌ بين مستويات السمنة عند الراشدين ونسبة المراهقين، بالدول المتقدمة، الذين يعانون من البدانة مع تفاوت الدخل. هذا وقد وجدت علاقةٌ مشابهةٌ بين "الولايات المختلفة" بدولة الولايات الأمريكية: حيث وجد أن المزيد من الراشدين - حتى في الطبقات الاجتماعية الأرقى- يعانون من السمنة في ولا</w:t>
      </w:r>
      <w:r w:rsidR="006D0B24">
        <w:rPr>
          <w:rFonts w:ascii="Traditional Arabic" w:hAnsi="Traditional Arabic" w:cs="Traditional Arabic"/>
          <w:sz w:val="32"/>
          <w:szCs w:val="32"/>
          <w:rtl/>
        </w:rPr>
        <w:t>ياتٍ غير متساويةٍ في الدخل.</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تمت صياغة الكثير من التفسيرات للارتباطات القائمة بين مؤشر كتلة الجسم والطبقة الاجتماعية. حيث يُعتَقَد أن الأغنياء، في الدول المتقدمة، يستطيعون الحصول على المزيد من الأطعمة المغذية، إلا أن الضغط الاجتماعي يدفعهم إلى الاحتفاظ برشاقتهم، كما أن لديهم المزيد من الفرص جنباً إلى جنب مع التوقعات العريضة بالوصول إلى اللياقة البدنية. أما في الدول النامية، فيُعتقد أن القدرة على شراء الطعام، واستهلاك الطاقة العالي المصاحب للعمل الذي يتطلب مجهوداً بدنياً، والقيم الثقافية التي تُفَضِل أحجام الأجسام الأضخم، تسهم جميعاً في تل</w:t>
      </w:r>
      <w:r w:rsidR="006D0B24">
        <w:rPr>
          <w:rFonts w:ascii="Traditional Arabic" w:hAnsi="Traditional Arabic" w:cs="Traditional Arabic"/>
          <w:sz w:val="32"/>
          <w:szCs w:val="32"/>
          <w:rtl/>
        </w:rPr>
        <w:t>ك الأنماط التي تمت ملاحظتها.</w:t>
      </w:r>
      <w:r w:rsidR="006D0B24">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 xml:space="preserve"> كما أن الاتجاهات نحو كتلة الجسم والتي يعتنقها الأفراد قد تلعب دوراً كبيراً في إصابة الفرد بالسمنة. هذا وقد وُجِدَ ارتباطاً في تغيرات مؤشر كتلة الجسم على مر الوقت بين الأصدقاء، ا</w:t>
      </w:r>
      <w:r w:rsidR="006D0B24">
        <w:rPr>
          <w:rFonts w:ascii="Traditional Arabic" w:hAnsi="Traditional Arabic" w:cs="Traditional Arabic"/>
          <w:sz w:val="32"/>
          <w:szCs w:val="32"/>
          <w:rtl/>
        </w:rPr>
        <w:t>لأبناء، الأزواج، والزوجات.</w:t>
      </w:r>
      <w:r w:rsidR="006D0B24">
        <w:rPr>
          <w:rFonts w:ascii="Traditional Arabic" w:hAnsi="Traditional Arabic" w:cs="Traditional Arabic" w:hint="cs"/>
          <w:sz w:val="32"/>
          <w:szCs w:val="32"/>
          <w:rtl/>
        </w:rPr>
        <w:t xml:space="preserve"> </w:t>
      </w:r>
      <w:r w:rsidRPr="00BB60D1">
        <w:rPr>
          <w:rFonts w:ascii="Traditional Arabic" w:hAnsi="Traditional Arabic" w:cs="Traditional Arabic"/>
          <w:sz w:val="32"/>
          <w:szCs w:val="32"/>
          <w:rtl/>
        </w:rPr>
        <w:t>كما يبدو أن التوتر والمرتبة الاجتماعية التي يُنظَر إليها على أنها متدنية يزيدان من مخاطر</w:t>
      </w:r>
      <w:r w:rsidR="006D0B24">
        <w:rPr>
          <w:rFonts w:ascii="Traditional Arabic" w:hAnsi="Traditional Arabic" w:cs="Traditional Arabic"/>
          <w:sz w:val="32"/>
          <w:szCs w:val="32"/>
          <w:rtl/>
        </w:rPr>
        <w:t xml:space="preserve"> الإصابة بالسمنة.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كما يلعب التدخين دوراً هاماً في التأثير على وزن الفرد. فهؤلاء الذين يتوقفون عن التدخين من الرجال يكتسبون في المتوسط 4.4 كيلوجرامات (9.7 أرطال)، أما النساء فيكتسبن 5.00 كيلوجرامات (11.01 رطلاً) على مدار ع</w:t>
      </w:r>
      <w:r w:rsidR="006D0B24">
        <w:rPr>
          <w:rFonts w:ascii="Traditional Arabic" w:hAnsi="Traditional Arabic" w:cs="Traditional Arabic"/>
          <w:sz w:val="32"/>
          <w:szCs w:val="32"/>
          <w:rtl/>
        </w:rPr>
        <w:t>شرة سنوات.</w:t>
      </w:r>
      <w:r w:rsidRPr="00BB60D1">
        <w:rPr>
          <w:rFonts w:ascii="Traditional Arabic" w:hAnsi="Traditional Arabic" w:cs="Traditional Arabic"/>
          <w:sz w:val="32"/>
          <w:szCs w:val="32"/>
          <w:rtl/>
        </w:rPr>
        <w:t xml:space="preserve"> على الرغم من ذلك، فإن لتغيير معدلات التدخين تأثيراً ضعيفاً </w:t>
      </w:r>
      <w:r w:rsidR="006D0B24">
        <w:rPr>
          <w:rFonts w:ascii="Traditional Arabic" w:hAnsi="Traditional Arabic" w:cs="Traditional Arabic"/>
          <w:sz w:val="32"/>
          <w:szCs w:val="32"/>
          <w:rtl/>
        </w:rPr>
        <w:t>على المعدلات الكلية للسمنة.</w:t>
      </w:r>
    </w:p>
    <w:p w:rsidR="003569AC" w:rsidRPr="00BB60D1" w:rsidRDefault="003569AC" w:rsidP="006D0B24">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lastRenderedPageBreak/>
        <w:t>ويرتبط عدد أبناء الأسرة الواحدة، في الولايات المتحدة، بمخاطر إصابته بالسمنة. حيث أن احتمالية إصابة المرأة بالسمنة تزداد بنسبة 7% مع كل طفل، بينما تزداد احتمالية إصاب</w:t>
      </w:r>
      <w:r w:rsidR="006D0B24">
        <w:rPr>
          <w:rFonts w:ascii="Traditional Arabic" w:hAnsi="Traditional Arabic" w:cs="Traditional Arabic"/>
          <w:sz w:val="32"/>
          <w:szCs w:val="32"/>
          <w:rtl/>
        </w:rPr>
        <w:t>ة الرجل بنسبة 4% مع كل طفل.</w:t>
      </w:r>
      <w:r w:rsidRPr="00BB60D1">
        <w:rPr>
          <w:rFonts w:ascii="Traditional Arabic" w:hAnsi="Traditional Arabic" w:cs="Traditional Arabic"/>
          <w:sz w:val="32"/>
          <w:szCs w:val="32"/>
          <w:rtl/>
        </w:rPr>
        <w:t xml:space="preserve"> يمكن تفسير هذا جزئياً بأن وجود أطفال معالين يؤدي إلى انخفاض المجهود البدني الذي يبذ</w:t>
      </w:r>
      <w:r w:rsidR="006D0B24">
        <w:rPr>
          <w:rFonts w:ascii="Traditional Arabic" w:hAnsi="Traditional Arabic" w:cs="Traditional Arabic"/>
          <w:sz w:val="32"/>
          <w:szCs w:val="32"/>
          <w:rtl/>
        </w:rPr>
        <w:t>له الآباء في العالم الغربي.</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هذا ويلعب التمدن والتحضر، في العالم النامي، دوره في زيادة معدل الإصابة بالسمنة. في الصين يُلاحظ أن المعدلات الإجمالية للسمنة أقل من 5%، على الرغم من ذلك، فإن معدلات الإصابة بالسمن</w:t>
      </w:r>
      <w:r w:rsidR="006D0B24">
        <w:rPr>
          <w:rFonts w:ascii="Traditional Arabic" w:hAnsi="Traditional Arabic" w:cs="Traditional Arabic"/>
          <w:sz w:val="32"/>
          <w:szCs w:val="32"/>
          <w:rtl/>
        </w:rPr>
        <w:t>ة تزيد في بعض المدن عن 20%.</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 xml:space="preserve">كما يُعتقد أن سوء التغذية يلعب دوراً في ارتفاع معدلات الاصابة بالسمنة، في سنٍ </w:t>
      </w:r>
      <w:r w:rsidR="006D0B24">
        <w:rPr>
          <w:rFonts w:ascii="Traditional Arabic" w:hAnsi="Traditional Arabic" w:cs="Traditional Arabic"/>
          <w:sz w:val="32"/>
          <w:szCs w:val="32"/>
          <w:rtl/>
        </w:rPr>
        <w:t>صغيرةٍ، بدول العالم النامي.</w:t>
      </w:r>
      <w:r w:rsidRPr="00BB60D1">
        <w:rPr>
          <w:rFonts w:ascii="Traditional Arabic" w:hAnsi="Traditional Arabic" w:cs="Traditional Arabic"/>
          <w:sz w:val="32"/>
          <w:szCs w:val="32"/>
          <w:rtl/>
        </w:rPr>
        <w:t xml:space="preserve"> إن التغير في إفرازات الغدد الصماء والذي يحدث أثناء فترات سوء التغذية قد يدعم من عملية تخزين الدهون بمجرد أن تتاح </w:t>
      </w:r>
      <w:r w:rsidR="006D0B24">
        <w:rPr>
          <w:rFonts w:ascii="Traditional Arabic" w:hAnsi="Traditional Arabic" w:cs="Traditional Arabic"/>
          <w:sz w:val="32"/>
          <w:szCs w:val="32"/>
          <w:rtl/>
        </w:rPr>
        <w:t>المزيد من السعرات الحرارية.</w:t>
      </w:r>
    </w:p>
    <w:p w:rsidR="003569AC" w:rsidRPr="006D0B24" w:rsidRDefault="006D0B24" w:rsidP="006D0B24">
      <w:pPr>
        <w:jc w:val="mediumKashida"/>
        <w:rPr>
          <w:rFonts w:ascii="Traditional Arabic" w:hAnsi="Traditional Arabic" w:cs="Traditional Arabic"/>
          <w:b/>
          <w:bCs/>
          <w:sz w:val="34"/>
          <w:szCs w:val="34"/>
          <w:u w:val="single"/>
          <w:rtl/>
        </w:rPr>
      </w:pPr>
      <w:r w:rsidRPr="006D0B24">
        <w:rPr>
          <w:rFonts w:ascii="Traditional Arabic" w:hAnsi="Traditional Arabic" w:cs="Traditional Arabic"/>
          <w:b/>
          <w:bCs/>
          <w:sz w:val="34"/>
          <w:szCs w:val="34"/>
          <w:u w:val="single"/>
          <w:rtl/>
        </w:rPr>
        <w:t>العوامل المعدية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ما زالت دراسة أثر العوامل المعدية على عملية التمثيل الغذائي (الأيض) ما زالت في مراحلها الأولى. حيث وجد أن الطفيليات المعوية تختلف فيما بين الأفراد المصابين بالسمنة والنحيفين. فتتوافر أدلة أن طفيليات المعدة عند كلٍ من المصابين بالسمنة والنحفاء تؤثر على القدرة الأيضية للأفراد. حيث يُعتقد أن هذا التغيير الواضح للقدرة الأيضية يتم بهدف منح سعةٍ أكبر للحصول على الطاقة مما يسهم في الإصابة بالسمنة. هذا ولم يتضح بعد سواءً كانت هذه الاختلافات هي سبب</w:t>
      </w:r>
      <w:r w:rsidR="006D0B24">
        <w:rPr>
          <w:rFonts w:ascii="Traditional Arabic" w:hAnsi="Traditional Arabic" w:cs="Traditional Arabic"/>
          <w:sz w:val="32"/>
          <w:szCs w:val="32"/>
          <w:rtl/>
        </w:rPr>
        <w:t xml:space="preserve"> مباشر للسمنة أم نتيجة لها.</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lastRenderedPageBreak/>
        <w:t>كما وجد ارتباطاً بين الفيروسات والسمنة في البشر والعديد من فصائل الحيوانات المختلفة. ومن المقرر حاليًا أن يتم تحديد مدى إسهام هذه الارتباطات في ارتف</w:t>
      </w:r>
      <w:r w:rsidR="006D0B24">
        <w:rPr>
          <w:rFonts w:ascii="Traditional Arabic" w:hAnsi="Traditional Arabic" w:cs="Traditional Arabic"/>
          <w:sz w:val="32"/>
          <w:szCs w:val="32"/>
          <w:rtl/>
        </w:rPr>
        <w:t>اع معدل الإصابة بالسمنة.</w:t>
      </w:r>
    </w:p>
    <w:p w:rsidR="003569AC" w:rsidRPr="006D0B24" w:rsidRDefault="006D0B24" w:rsidP="006D0B24">
      <w:pPr>
        <w:jc w:val="mediumKashida"/>
        <w:rPr>
          <w:rFonts w:ascii="Traditional Arabic" w:hAnsi="Traditional Arabic" w:cs="Traditional Arabic"/>
          <w:b/>
          <w:bCs/>
          <w:sz w:val="34"/>
          <w:szCs w:val="34"/>
          <w:u w:val="single"/>
          <w:rtl/>
        </w:rPr>
      </w:pPr>
      <w:r w:rsidRPr="006D0B24">
        <w:rPr>
          <w:rFonts w:ascii="Traditional Arabic" w:hAnsi="Traditional Arabic" w:cs="Traditional Arabic"/>
          <w:b/>
          <w:bCs/>
          <w:sz w:val="34"/>
          <w:szCs w:val="34"/>
          <w:u w:val="single"/>
          <w:rtl/>
        </w:rPr>
        <w:t>وظائف الأعضاء المرضية</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فأران أبيضان ذات حجم آذان، وعينان سوداوتان، وأنفان ورديان مشابهة. إلا أن حجم الفأر على اليسار، يبلغ ثلاثة أضعاف حجم ذاك الذي يقبع على اليمين.</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مقارنة بين فأر غير قادر على إنتاج اللبتين مما أسفر عن إصابته بالسمنة (على اليسار)، وفأر طبيعي (على اليمين).</w:t>
      </w:r>
    </w:p>
    <w:p w:rsidR="003569AC" w:rsidRPr="00BB60D1" w:rsidRDefault="003569AC" w:rsidP="000539F5">
      <w:pPr>
        <w:spacing w:line="360" w:lineRule="auto"/>
        <w:jc w:val="mediumKashida"/>
        <w:rPr>
          <w:rFonts w:ascii="Traditional Arabic" w:hAnsi="Traditional Arabic" w:cs="Traditional Arabic"/>
          <w:sz w:val="32"/>
          <w:szCs w:val="32"/>
          <w:rtl/>
        </w:rPr>
      </w:pPr>
      <w:r w:rsidRPr="00BB60D1">
        <w:rPr>
          <w:rFonts w:ascii="Traditional Arabic" w:hAnsi="Traditional Arabic" w:cs="Traditional Arabic"/>
          <w:sz w:val="32"/>
          <w:szCs w:val="32"/>
          <w:rtl/>
        </w:rPr>
        <w:t>يلخص فلير العديد من الآليات الفسيولوجية المرضية التي شار</w:t>
      </w:r>
      <w:r w:rsidR="006D0B24">
        <w:rPr>
          <w:rFonts w:ascii="Traditional Arabic" w:hAnsi="Traditional Arabic" w:cs="Traditional Arabic"/>
          <w:sz w:val="32"/>
          <w:szCs w:val="32"/>
          <w:rtl/>
        </w:rPr>
        <w:t>كت في تطور واستمرار السمنة.</w:t>
      </w:r>
      <w:r w:rsidRPr="00BB60D1">
        <w:rPr>
          <w:rFonts w:ascii="Traditional Arabic" w:hAnsi="Traditional Arabic" w:cs="Traditional Arabic"/>
          <w:sz w:val="32"/>
          <w:szCs w:val="32"/>
          <w:rtl/>
        </w:rPr>
        <w:t xml:space="preserve"> وهنا يُلاحظ أن هذا المجال البحثي لم يكن موضوعاً للبحث والاستقصاء حتى تم اكتشاف اللبتين في عام 1994. ومنذ هذا الاكتشاف، تم التعرف على الكثير من الآليات الهرمونية الأخرى التي تسهم في تنظيم الشهية وتناول الطعام، وفي أنماط تخزين النسيج الدهني، وكذلك تطور المقاومة ضد الإنسولين. كما أنه منذ اكتشاف اللبتين، تم دراسة هرمون الغيرلين، الإنسولين، أوركسين، ببتيد 3-36، كوليسيتوكينين، وأديبونكتين، بالإضافة إلى الكثير من الوسائط الآخرين. حيث تمثل أديبونكتين مجموعة الوسطاء التي يتم إنتاجها يتم إنتاجها بواسطة النسيج الدهني؛ ويعتقد أنه يعدل الكثير من الأمراض المرتبطة بالسمنة.</w:t>
      </w:r>
    </w:p>
    <w:p w:rsidR="006D0B24" w:rsidRPr="00735B90" w:rsidRDefault="003569AC" w:rsidP="00735B90">
      <w:pPr>
        <w:spacing w:line="360" w:lineRule="auto"/>
        <w:jc w:val="mediumKashida"/>
        <w:rPr>
          <w:rFonts w:ascii="Traditional Arabic" w:hAnsi="Traditional Arabic" w:cs="Traditional Arabic"/>
          <w:sz w:val="32"/>
          <w:szCs w:val="32"/>
        </w:rPr>
      </w:pPr>
      <w:r w:rsidRPr="00BB60D1">
        <w:rPr>
          <w:rFonts w:ascii="Traditional Arabic" w:hAnsi="Traditional Arabic" w:cs="Traditional Arabic"/>
          <w:sz w:val="32"/>
          <w:szCs w:val="32"/>
          <w:rtl/>
        </w:rPr>
        <w:t xml:space="preserve">يلعب كلٌ من اللبتين والغيرلين دوراً مكملاً فيما يتعلق بالتأثير على الشهية، حيث تنتج المعدة الغيرلين لتنظيم الشهية على المدى القصير (بمعنى أن يتم الأكل عندما تكون المعدة خالية وأن </w:t>
      </w:r>
      <w:r w:rsidRPr="00BB60D1">
        <w:rPr>
          <w:rFonts w:ascii="Traditional Arabic" w:hAnsi="Traditional Arabic" w:cs="Traditional Arabic"/>
          <w:sz w:val="32"/>
          <w:szCs w:val="32"/>
          <w:rtl/>
        </w:rPr>
        <w:lastRenderedPageBreak/>
        <w:t xml:space="preserve">يتم إيقافه حينما تتمدد المعدة). بينما يقوم النسيج الدهني بإفراز اللبتين كمؤشرٍ لمخزون الدهون بالجسم، وهو يتدخل في التحكم في الشهية على المدى البعيد (بمعنى أن يتم الأكل بصورةٍ أكبرٍ حين يكون مخزون الدهون قليلاً وأن يتم الأكل بصورةٍ أقل عندما يكون مخزون الدهون كبيراً). وبالرغم من أن إعطاء اللبتين قد يكون فعالاً لدى مجموعةٍ فرعيةٍ صغيرةٍ من الذين يعانون من السمنة ونقصٍ في إفراز اللبتين، إلا أنه من المعتقد أن معظم المصابين بالسمنة لديهم مقاومة لهرمون اللبتين، حيث وجد </w:t>
      </w:r>
      <w:r w:rsidR="006D0B24">
        <w:rPr>
          <w:rFonts w:ascii="Traditional Arabic" w:hAnsi="Traditional Arabic" w:cs="Traditional Arabic"/>
          <w:sz w:val="32"/>
          <w:szCs w:val="32"/>
          <w:rtl/>
        </w:rPr>
        <w:t>أن لديهم مستوياتٍ أعلى منه.</w:t>
      </w:r>
      <w:r w:rsidRPr="00BB60D1">
        <w:rPr>
          <w:rFonts w:ascii="Traditional Arabic" w:hAnsi="Traditional Arabic" w:cs="Traditional Arabic"/>
          <w:sz w:val="32"/>
          <w:szCs w:val="32"/>
          <w:rtl/>
        </w:rPr>
        <w:t xml:space="preserve"> ويعتقد أن هذه المقاومة تُفَسِر جزئياً السبب القائم وراء عدم فعالية إعطاء اللبتين في تقليل الشهية</w:t>
      </w:r>
      <w:r w:rsidR="006D0B24">
        <w:rPr>
          <w:rFonts w:ascii="Traditional Arabic" w:hAnsi="Traditional Arabic" w:cs="Traditional Arabic"/>
          <w:sz w:val="32"/>
          <w:szCs w:val="32"/>
          <w:rtl/>
        </w:rPr>
        <w:t xml:space="preserve"> لدى أغلب المصابين بالسمنة.</w:t>
      </w:r>
      <w:bookmarkEnd w:id="0"/>
    </w:p>
    <w:sectPr w:rsidR="006D0B24" w:rsidRPr="00735B90" w:rsidSect="00DA5080">
      <w:footerReference w:type="defaul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ED" w:rsidRDefault="004C68ED" w:rsidP="00DA5080">
      <w:pPr>
        <w:spacing w:after="0" w:line="240" w:lineRule="auto"/>
      </w:pPr>
      <w:r>
        <w:separator/>
      </w:r>
    </w:p>
  </w:endnote>
  <w:endnote w:type="continuationSeparator" w:id="0">
    <w:p w:rsidR="004C68ED" w:rsidRDefault="004C68ED" w:rsidP="00DA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797618"/>
      <w:docPartObj>
        <w:docPartGallery w:val="Page Numbers (Bottom of Page)"/>
        <w:docPartUnique/>
      </w:docPartObj>
    </w:sdtPr>
    <w:sdtEndPr/>
    <w:sdtContent>
      <w:p w:rsidR="00DA5080" w:rsidRDefault="00DA5080">
        <w:pPr>
          <w:pStyle w:val="Footer"/>
          <w:jc w:val="center"/>
        </w:pPr>
        <w:r>
          <w:fldChar w:fldCharType="begin"/>
        </w:r>
        <w:r>
          <w:instrText>PAGE   \* MERGEFORMAT</w:instrText>
        </w:r>
        <w:r>
          <w:fldChar w:fldCharType="separate"/>
        </w:r>
        <w:r w:rsidR="00735B90" w:rsidRPr="00735B90">
          <w:rPr>
            <w:noProof/>
            <w:rtl/>
            <w:lang w:val="ar-SA"/>
          </w:rPr>
          <w:t>1</w:t>
        </w:r>
        <w:r>
          <w:fldChar w:fldCharType="end"/>
        </w:r>
      </w:p>
    </w:sdtContent>
  </w:sdt>
  <w:p w:rsidR="00DA5080" w:rsidRDefault="00DA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ED" w:rsidRDefault="004C68ED" w:rsidP="00DA5080">
      <w:pPr>
        <w:spacing w:after="0" w:line="240" w:lineRule="auto"/>
      </w:pPr>
      <w:r>
        <w:separator/>
      </w:r>
    </w:p>
  </w:footnote>
  <w:footnote w:type="continuationSeparator" w:id="0">
    <w:p w:rsidR="004C68ED" w:rsidRDefault="004C68ED" w:rsidP="00DA5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3D0D"/>
    <w:multiLevelType w:val="hybridMultilevel"/>
    <w:tmpl w:val="A674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AC"/>
    <w:rsid w:val="000539F5"/>
    <w:rsid w:val="0013184C"/>
    <w:rsid w:val="003569AC"/>
    <w:rsid w:val="004303C1"/>
    <w:rsid w:val="004C68ED"/>
    <w:rsid w:val="00564465"/>
    <w:rsid w:val="00673071"/>
    <w:rsid w:val="006D0B24"/>
    <w:rsid w:val="00735B90"/>
    <w:rsid w:val="00BB60D1"/>
    <w:rsid w:val="00D151BC"/>
    <w:rsid w:val="00DA5080"/>
    <w:rsid w:val="00DE3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24"/>
    <w:pPr>
      <w:ind w:left="720"/>
      <w:contextualSpacing/>
    </w:pPr>
  </w:style>
  <w:style w:type="paragraph" w:styleId="NoSpacing">
    <w:name w:val="No Spacing"/>
    <w:link w:val="NoSpacingChar"/>
    <w:uiPriority w:val="1"/>
    <w:qFormat/>
    <w:rsid w:val="00DA5080"/>
    <w:pPr>
      <w:bidi/>
      <w:spacing w:after="0" w:line="240" w:lineRule="auto"/>
    </w:pPr>
    <w:rPr>
      <w:rFonts w:eastAsiaTheme="minorEastAsia"/>
    </w:rPr>
  </w:style>
  <w:style w:type="character" w:customStyle="1" w:styleId="NoSpacingChar">
    <w:name w:val="No Spacing Char"/>
    <w:basedOn w:val="DefaultParagraphFont"/>
    <w:link w:val="NoSpacing"/>
    <w:uiPriority w:val="1"/>
    <w:rsid w:val="00DA5080"/>
    <w:rPr>
      <w:rFonts w:eastAsiaTheme="minorEastAsia"/>
    </w:rPr>
  </w:style>
  <w:style w:type="paragraph" w:styleId="Header">
    <w:name w:val="header"/>
    <w:basedOn w:val="Normal"/>
    <w:link w:val="HeaderChar"/>
    <w:uiPriority w:val="99"/>
    <w:unhideWhenUsed/>
    <w:rsid w:val="00DA50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5080"/>
  </w:style>
  <w:style w:type="paragraph" w:styleId="Footer">
    <w:name w:val="footer"/>
    <w:basedOn w:val="Normal"/>
    <w:link w:val="FooterChar"/>
    <w:uiPriority w:val="99"/>
    <w:unhideWhenUsed/>
    <w:rsid w:val="00DA50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5080"/>
  </w:style>
  <w:style w:type="paragraph" w:styleId="BalloonText">
    <w:name w:val="Balloon Text"/>
    <w:basedOn w:val="Normal"/>
    <w:link w:val="BalloonTextChar"/>
    <w:uiPriority w:val="99"/>
    <w:semiHidden/>
    <w:unhideWhenUsed/>
    <w:rsid w:val="00DA508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5080"/>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24"/>
    <w:pPr>
      <w:ind w:left="720"/>
      <w:contextualSpacing/>
    </w:pPr>
  </w:style>
  <w:style w:type="paragraph" w:styleId="NoSpacing">
    <w:name w:val="No Spacing"/>
    <w:link w:val="NoSpacingChar"/>
    <w:uiPriority w:val="1"/>
    <w:qFormat/>
    <w:rsid w:val="00DA5080"/>
    <w:pPr>
      <w:bidi/>
      <w:spacing w:after="0" w:line="240" w:lineRule="auto"/>
    </w:pPr>
    <w:rPr>
      <w:rFonts w:eastAsiaTheme="minorEastAsia"/>
    </w:rPr>
  </w:style>
  <w:style w:type="character" w:customStyle="1" w:styleId="NoSpacingChar">
    <w:name w:val="No Spacing Char"/>
    <w:basedOn w:val="DefaultParagraphFont"/>
    <w:link w:val="NoSpacing"/>
    <w:uiPriority w:val="1"/>
    <w:rsid w:val="00DA5080"/>
    <w:rPr>
      <w:rFonts w:eastAsiaTheme="minorEastAsia"/>
    </w:rPr>
  </w:style>
  <w:style w:type="paragraph" w:styleId="Header">
    <w:name w:val="header"/>
    <w:basedOn w:val="Normal"/>
    <w:link w:val="HeaderChar"/>
    <w:uiPriority w:val="99"/>
    <w:unhideWhenUsed/>
    <w:rsid w:val="00DA50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5080"/>
  </w:style>
  <w:style w:type="paragraph" w:styleId="Footer">
    <w:name w:val="footer"/>
    <w:basedOn w:val="Normal"/>
    <w:link w:val="FooterChar"/>
    <w:uiPriority w:val="99"/>
    <w:unhideWhenUsed/>
    <w:rsid w:val="00DA50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5080"/>
  </w:style>
  <w:style w:type="paragraph" w:styleId="BalloonText">
    <w:name w:val="Balloon Text"/>
    <w:basedOn w:val="Normal"/>
    <w:link w:val="BalloonTextChar"/>
    <w:uiPriority w:val="99"/>
    <w:semiHidden/>
    <w:unhideWhenUsed/>
    <w:rsid w:val="00DA508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508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B5"/>
    <w:rsid w:val="00403E34"/>
    <w:rsid w:val="004868F6"/>
    <w:rsid w:val="009D501E"/>
    <w:rsid w:val="00EC1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3E1F753184957B403CBCD8AF887D5">
    <w:name w:val="A993E1F753184957B403CBCD8AF887D5"/>
    <w:rsid w:val="00EC16B5"/>
    <w:pPr>
      <w:bidi/>
    </w:pPr>
  </w:style>
  <w:style w:type="paragraph" w:customStyle="1" w:styleId="A8542D189BDC4FCA960895751874A004">
    <w:name w:val="A8542D189BDC4FCA960895751874A004"/>
    <w:rsid w:val="00EC16B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3E1F753184957B403CBCD8AF887D5">
    <w:name w:val="A993E1F753184957B403CBCD8AF887D5"/>
    <w:rsid w:val="00EC16B5"/>
    <w:pPr>
      <w:bidi/>
    </w:pPr>
  </w:style>
  <w:style w:type="paragraph" w:customStyle="1" w:styleId="A8542D189BDC4FCA960895751874A004">
    <w:name w:val="A8542D189BDC4FCA960895751874A004"/>
    <w:rsid w:val="00EC16B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3057</Words>
  <Characters>17431</Characters>
  <Application>Microsoft Office Word</Application>
  <DocSecurity>0</DocSecurity>
  <Lines>145</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السمنة</dc:title>
  <dc:subject/>
  <dc:creator>well</dc:creator>
  <cp:keywords/>
  <dc:description/>
  <cp:lastModifiedBy>SilverLine</cp:lastModifiedBy>
  <cp:revision>8</cp:revision>
  <cp:lastPrinted>2017-12-12T20:18:00Z</cp:lastPrinted>
  <dcterms:created xsi:type="dcterms:W3CDTF">2017-12-12T20:03:00Z</dcterms:created>
  <dcterms:modified xsi:type="dcterms:W3CDTF">2019-06-25T10:46:00Z</dcterms:modified>
</cp:coreProperties>
</file>