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49C" w:rsidRDefault="003D649C" w:rsidP="003D649C">
      <w:pPr>
        <w:bidi w:val="0"/>
        <w:rPr>
          <w:rFonts w:ascii="Traditional Arabic" w:hAnsi="Traditional Arabic" w:cs="Traditional Arabic"/>
          <w:sz w:val="40"/>
          <w:szCs w:val="40"/>
        </w:rPr>
      </w:pPr>
    </w:p>
    <w:p w:rsidR="003D649C" w:rsidRDefault="003D649C" w:rsidP="003D649C">
      <w:pPr>
        <w:spacing w:line="360" w:lineRule="auto"/>
        <w:jc w:val="center"/>
        <w:rPr>
          <w:rFonts w:ascii="Traditional Arabic" w:hAnsi="Traditional Arabic" w:cs="Traditional Arabic"/>
          <w:sz w:val="40"/>
          <w:szCs w:val="40"/>
          <w:rtl/>
        </w:rPr>
      </w:pPr>
    </w:p>
    <w:p w:rsidR="003D649C" w:rsidRDefault="003D649C" w:rsidP="003D649C">
      <w:pPr>
        <w:spacing w:line="360" w:lineRule="auto"/>
        <w:jc w:val="center"/>
        <w:rPr>
          <w:rFonts w:ascii="Traditional Arabic" w:hAnsi="Traditional Arabic" w:cs="Traditional Arabic"/>
          <w:sz w:val="40"/>
          <w:szCs w:val="40"/>
          <w:rtl/>
        </w:rPr>
      </w:pPr>
    </w:p>
    <w:p w:rsidR="003D649C" w:rsidRPr="00173071" w:rsidRDefault="003D649C" w:rsidP="003D649C">
      <w:pPr>
        <w:spacing w:line="360" w:lineRule="auto"/>
        <w:jc w:val="center"/>
        <w:rPr>
          <w:rFonts w:ascii="Traditional Arabic" w:hAnsi="Traditional Arabic" w:cs="Traditional Arabic"/>
          <w:b/>
          <w:bCs/>
          <w:sz w:val="102"/>
          <w:szCs w:val="102"/>
          <w:rtl/>
        </w:rPr>
      </w:pPr>
      <w:r w:rsidRPr="00173071">
        <w:rPr>
          <w:rFonts w:ascii="Traditional Arabic" w:hAnsi="Traditional Arabic" w:cs="Traditional Arabic" w:hint="cs"/>
          <w:b/>
          <w:bCs/>
          <w:sz w:val="102"/>
          <w:szCs w:val="102"/>
          <w:rtl/>
        </w:rPr>
        <w:t>قوة الأحماض</w:t>
      </w:r>
    </w:p>
    <w:p w:rsidR="003D649C" w:rsidRDefault="003D649C" w:rsidP="003D649C">
      <w:pPr>
        <w:spacing w:line="360" w:lineRule="auto"/>
        <w:jc w:val="center"/>
        <w:rPr>
          <w:rFonts w:ascii="Traditional Arabic" w:hAnsi="Traditional Arabic" w:cs="Traditional Arabic"/>
          <w:sz w:val="40"/>
          <w:szCs w:val="40"/>
          <w:rtl/>
        </w:rPr>
      </w:pPr>
    </w:p>
    <w:p w:rsidR="003D649C" w:rsidRDefault="003D649C" w:rsidP="003D649C">
      <w:pPr>
        <w:spacing w:line="360" w:lineRule="auto"/>
        <w:jc w:val="center"/>
        <w:rPr>
          <w:rFonts w:ascii="Traditional Arabic" w:hAnsi="Traditional Arabic" w:cs="Traditional Arabic"/>
          <w:sz w:val="40"/>
          <w:szCs w:val="40"/>
          <w:rtl/>
        </w:rPr>
      </w:pPr>
    </w:p>
    <w:p w:rsidR="003D649C" w:rsidRDefault="003D649C" w:rsidP="003D649C">
      <w:pPr>
        <w:spacing w:line="360" w:lineRule="auto"/>
        <w:jc w:val="center"/>
        <w:rPr>
          <w:rFonts w:ascii="Traditional Arabic" w:hAnsi="Traditional Arabic" w:cs="Traditional Arabic"/>
          <w:sz w:val="40"/>
          <w:szCs w:val="40"/>
          <w:rtl/>
        </w:rPr>
      </w:pPr>
    </w:p>
    <w:p w:rsidR="003D649C" w:rsidRDefault="003D649C" w:rsidP="003D649C">
      <w:pPr>
        <w:spacing w:line="360" w:lineRule="auto"/>
        <w:rPr>
          <w:rFonts w:ascii="Traditional Arabic" w:hAnsi="Traditional Arabic" w:cs="Traditional Arabic"/>
          <w:sz w:val="40"/>
          <w:szCs w:val="40"/>
          <w:rtl/>
        </w:rPr>
      </w:pPr>
      <w:bookmarkStart w:id="0" w:name="_GoBack"/>
      <w:bookmarkEnd w:id="0"/>
    </w:p>
    <w:p w:rsidR="003D649C" w:rsidRDefault="003D649C" w:rsidP="003D649C">
      <w:pPr>
        <w:spacing w:line="360" w:lineRule="auto"/>
        <w:jc w:val="center"/>
        <w:rPr>
          <w:rFonts w:ascii="Traditional Arabic" w:hAnsi="Traditional Arabic" w:cs="Traditional Arabic"/>
          <w:sz w:val="40"/>
          <w:szCs w:val="40"/>
          <w:rtl/>
        </w:rPr>
      </w:pPr>
    </w:p>
    <w:p w:rsidR="003D649C" w:rsidRDefault="003D649C" w:rsidP="003D649C">
      <w:pPr>
        <w:spacing w:line="360" w:lineRule="auto"/>
        <w:jc w:val="center"/>
        <w:rPr>
          <w:rFonts w:ascii="Traditional Arabic" w:hAnsi="Traditional Arabic" w:cs="Traditional Arabic"/>
          <w:sz w:val="40"/>
          <w:szCs w:val="40"/>
          <w:rtl/>
        </w:rPr>
      </w:pPr>
    </w:p>
    <w:p w:rsidR="003D649C" w:rsidRPr="00173071" w:rsidRDefault="003D649C" w:rsidP="003D649C">
      <w:pPr>
        <w:spacing w:line="360" w:lineRule="auto"/>
        <w:jc w:val="center"/>
        <w:rPr>
          <w:rFonts w:ascii="Traditional Arabic" w:hAnsi="Traditional Arabic" w:cs="Traditional Arabic"/>
          <w:b/>
          <w:bCs/>
          <w:sz w:val="50"/>
          <w:szCs w:val="50"/>
          <w:rtl/>
        </w:rPr>
      </w:pPr>
      <w:proofErr w:type="gramStart"/>
      <w:r w:rsidRPr="00173071">
        <w:rPr>
          <w:rFonts w:ascii="Traditional Arabic" w:hAnsi="Traditional Arabic" w:cs="Traditional Arabic" w:hint="cs"/>
          <w:b/>
          <w:bCs/>
          <w:sz w:val="50"/>
          <w:szCs w:val="50"/>
          <w:rtl/>
        </w:rPr>
        <w:t>إعداد</w:t>
      </w:r>
      <w:proofErr w:type="gramEnd"/>
      <w:r w:rsidRPr="00173071">
        <w:rPr>
          <w:rFonts w:ascii="Traditional Arabic" w:hAnsi="Traditional Arabic" w:cs="Traditional Arabic" w:hint="cs"/>
          <w:b/>
          <w:bCs/>
          <w:sz w:val="50"/>
          <w:szCs w:val="50"/>
          <w:rtl/>
        </w:rPr>
        <w:t xml:space="preserve"> الطالب: </w:t>
      </w:r>
    </w:p>
    <w:p w:rsidR="003D649C" w:rsidRDefault="003D649C" w:rsidP="0037735E">
      <w:pPr>
        <w:spacing w:line="360" w:lineRule="auto"/>
        <w:jc w:val="center"/>
        <w:rPr>
          <w:rFonts w:ascii="Traditional Arabic" w:hAnsi="Traditional Arabic" w:cs="Traditional Arabic"/>
          <w:b/>
          <w:bCs/>
          <w:sz w:val="46"/>
          <w:szCs w:val="46"/>
          <w:u w:val="single"/>
        </w:rPr>
      </w:pPr>
    </w:p>
    <w:p w:rsidR="0037735E" w:rsidRPr="0037735E" w:rsidRDefault="0037735E" w:rsidP="0037735E">
      <w:pPr>
        <w:spacing w:line="360" w:lineRule="auto"/>
        <w:jc w:val="center"/>
        <w:rPr>
          <w:rFonts w:ascii="Traditional Arabic" w:hAnsi="Traditional Arabic" w:cs="Traditional Arabic"/>
          <w:b/>
          <w:bCs/>
          <w:sz w:val="46"/>
          <w:szCs w:val="46"/>
          <w:u w:val="single"/>
          <w:rtl/>
        </w:rPr>
      </w:pPr>
      <w:r w:rsidRPr="0037735E">
        <w:rPr>
          <w:rFonts w:ascii="Traditional Arabic" w:hAnsi="Traditional Arabic" w:cs="Traditional Arabic"/>
          <w:b/>
          <w:bCs/>
          <w:sz w:val="46"/>
          <w:szCs w:val="46"/>
          <w:u w:val="single"/>
          <w:rtl/>
        </w:rPr>
        <w:lastRenderedPageBreak/>
        <w:t>قوة الأحماض</w:t>
      </w:r>
    </w:p>
    <w:p w:rsidR="0037735E" w:rsidRPr="0037735E" w:rsidRDefault="0037735E" w:rsidP="0037735E">
      <w:pPr>
        <w:spacing w:line="360" w:lineRule="auto"/>
        <w:jc w:val="mediumKashida"/>
        <w:rPr>
          <w:rFonts w:ascii="Traditional Arabic" w:hAnsi="Traditional Arabic" w:cs="Traditional Arabic"/>
          <w:b/>
          <w:bCs/>
          <w:sz w:val="40"/>
          <w:szCs w:val="40"/>
          <w:rtl/>
        </w:rPr>
      </w:pPr>
      <w:r w:rsidRPr="0037735E">
        <w:rPr>
          <w:rFonts w:ascii="Traditional Arabic" w:hAnsi="Traditional Arabic" w:cs="Traditional Arabic"/>
          <w:b/>
          <w:bCs/>
          <w:sz w:val="40"/>
          <w:szCs w:val="40"/>
          <w:rtl/>
        </w:rPr>
        <w:t xml:space="preserve">القواعد </w:t>
      </w:r>
      <w:proofErr w:type="gramStart"/>
      <w:r w:rsidRPr="0037735E">
        <w:rPr>
          <w:rFonts w:ascii="Traditional Arabic" w:hAnsi="Traditional Arabic" w:cs="Traditional Arabic"/>
          <w:b/>
          <w:bCs/>
          <w:sz w:val="40"/>
          <w:szCs w:val="40"/>
          <w:rtl/>
        </w:rPr>
        <w:t>والأحماض</w:t>
      </w:r>
      <w:proofErr w:type="gramEnd"/>
      <w:r w:rsidRPr="0037735E">
        <w:rPr>
          <w:rFonts w:ascii="Traditional Arabic" w:hAnsi="Traditional Arabic" w:cs="Traditional Arabic"/>
          <w:b/>
          <w:bCs/>
          <w:sz w:val="40"/>
          <w:szCs w:val="40"/>
          <w:rtl/>
        </w:rPr>
        <w:t xml:space="preserve"> </w:t>
      </w:r>
    </w:p>
    <w:p w:rsidR="0037735E" w:rsidRDefault="0037735E" w:rsidP="0037735E">
      <w:pPr>
        <w:spacing w:line="360" w:lineRule="auto"/>
        <w:jc w:val="mediumKashida"/>
        <w:rPr>
          <w:rFonts w:ascii="Traditional Arabic" w:hAnsi="Traditional Arabic" w:cs="Traditional Arabic"/>
          <w:sz w:val="40"/>
          <w:szCs w:val="40"/>
          <w:rtl/>
        </w:rPr>
      </w:pPr>
      <w:proofErr w:type="gramStart"/>
      <w:r w:rsidRPr="0037735E">
        <w:rPr>
          <w:rFonts w:ascii="Traditional Arabic" w:hAnsi="Traditional Arabic" w:cs="Traditional Arabic"/>
          <w:sz w:val="40"/>
          <w:szCs w:val="40"/>
          <w:rtl/>
        </w:rPr>
        <w:t>تقسم</w:t>
      </w:r>
      <w:proofErr w:type="gramEnd"/>
      <w:r w:rsidRPr="0037735E">
        <w:rPr>
          <w:rFonts w:ascii="Traditional Arabic" w:hAnsi="Traditional Arabic" w:cs="Traditional Arabic"/>
          <w:sz w:val="40"/>
          <w:szCs w:val="40"/>
          <w:rtl/>
        </w:rPr>
        <w:t xml:space="preserve"> الأوساط الكيمائية من حولنا إلى ثلاثة أقسام وهي الوسط الحمضي، والوسط القاعدي القلوي، والوسط المتعادل، ويستخدم وصف القاعدة والحمض في العديد من المجالات سواءً الكيمائيّة أو الحيويّة، وتتفاوت قوّة الحامض أو القاعدة اعتماداً على درجة تأيّنها في الماء. </w:t>
      </w:r>
    </w:p>
    <w:p w:rsidR="0037735E" w:rsidRPr="0037735E" w:rsidRDefault="0037735E" w:rsidP="0037735E">
      <w:pPr>
        <w:spacing w:line="360" w:lineRule="auto"/>
        <w:jc w:val="mediumKashida"/>
        <w:rPr>
          <w:rFonts w:ascii="Traditional Arabic" w:hAnsi="Traditional Arabic" w:cs="Traditional Arabic"/>
          <w:b/>
          <w:bCs/>
          <w:sz w:val="40"/>
          <w:szCs w:val="40"/>
          <w:rtl/>
        </w:rPr>
      </w:pPr>
      <w:r w:rsidRPr="0037735E">
        <w:rPr>
          <w:rFonts w:ascii="Traditional Arabic" w:hAnsi="Traditional Arabic" w:cs="Traditional Arabic"/>
          <w:b/>
          <w:bCs/>
          <w:sz w:val="40"/>
          <w:szCs w:val="40"/>
          <w:rtl/>
        </w:rPr>
        <w:t xml:space="preserve">المصطلحات </w:t>
      </w:r>
      <w:proofErr w:type="gramStart"/>
      <w:r w:rsidRPr="0037735E">
        <w:rPr>
          <w:rFonts w:ascii="Traditional Arabic" w:hAnsi="Traditional Arabic" w:cs="Traditional Arabic"/>
          <w:b/>
          <w:bCs/>
          <w:sz w:val="40"/>
          <w:szCs w:val="40"/>
          <w:rtl/>
        </w:rPr>
        <w:t>المرتبطة</w:t>
      </w:r>
      <w:proofErr w:type="gramEnd"/>
      <w:r w:rsidRPr="0037735E">
        <w:rPr>
          <w:rFonts w:ascii="Traditional Arabic" w:hAnsi="Traditional Arabic" w:cs="Traditional Arabic"/>
          <w:b/>
          <w:bCs/>
          <w:sz w:val="40"/>
          <w:szCs w:val="40"/>
          <w:rtl/>
        </w:rPr>
        <w:t xml:space="preserve"> بقوة الحمض والقاعدة القاعدة: </w:t>
      </w:r>
    </w:p>
    <w:p w:rsidR="0037735E" w:rsidRDefault="0037735E" w:rsidP="0037735E">
      <w:p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وهي عبارة عن مواد لها القابلية على كسب استقبال أيون الهيدروجين في الماء، مكوّنةً ما يسمّى بمجموعة الهيدروكسيل </w:t>
      </w:r>
      <w:r w:rsidRPr="0037735E">
        <w:rPr>
          <w:rFonts w:ascii="Traditional Arabic" w:hAnsi="Traditional Arabic" w:cs="Traditional Arabic"/>
          <w:sz w:val="40"/>
          <w:szCs w:val="40"/>
        </w:rPr>
        <w:t>OH</w:t>
      </w:r>
      <w:r w:rsidRPr="0037735E">
        <w:rPr>
          <w:rFonts w:ascii="Traditional Arabic" w:hAnsi="Traditional Arabic" w:cs="Traditional Arabic"/>
          <w:sz w:val="40"/>
          <w:szCs w:val="40"/>
          <w:rtl/>
        </w:rPr>
        <w:t xml:space="preserve">- وتسمّى أيضا بالقلويات. </w:t>
      </w:r>
    </w:p>
    <w:p w:rsidR="0037735E" w:rsidRPr="0037735E" w:rsidRDefault="0037735E" w:rsidP="0037735E">
      <w:pPr>
        <w:spacing w:line="360" w:lineRule="auto"/>
        <w:jc w:val="mediumKashida"/>
        <w:rPr>
          <w:rFonts w:ascii="Traditional Arabic" w:hAnsi="Traditional Arabic" w:cs="Traditional Arabic"/>
          <w:b/>
          <w:bCs/>
          <w:sz w:val="40"/>
          <w:szCs w:val="40"/>
          <w:rtl/>
        </w:rPr>
      </w:pPr>
      <w:r w:rsidRPr="0037735E">
        <w:rPr>
          <w:rFonts w:ascii="Traditional Arabic" w:hAnsi="Traditional Arabic" w:cs="Traditional Arabic"/>
          <w:b/>
          <w:bCs/>
          <w:sz w:val="40"/>
          <w:szCs w:val="40"/>
          <w:rtl/>
        </w:rPr>
        <w:t xml:space="preserve">الحمض: </w:t>
      </w:r>
    </w:p>
    <w:p w:rsidR="0037735E" w:rsidRDefault="0037735E" w:rsidP="0037735E">
      <w:p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وهي مواد تطلق أيون الهيدروجين، مكوّنةً ما يسمى بأيون </w:t>
      </w:r>
      <w:proofErr w:type="spellStart"/>
      <w:r w:rsidRPr="0037735E">
        <w:rPr>
          <w:rFonts w:ascii="Traditional Arabic" w:hAnsi="Traditional Arabic" w:cs="Traditional Arabic"/>
          <w:sz w:val="40"/>
          <w:szCs w:val="40"/>
          <w:rtl/>
        </w:rPr>
        <w:t>الهيدرونيوم</w:t>
      </w:r>
      <w:proofErr w:type="spellEnd"/>
      <w:r w:rsidRPr="0037735E">
        <w:rPr>
          <w:rFonts w:ascii="Traditional Arabic" w:hAnsi="Traditional Arabic" w:cs="Traditional Arabic"/>
          <w:sz w:val="40"/>
          <w:szCs w:val="40"/>
          <w:rtl/>
        </w:rPr>
        <w:t>.</w:t>
      </w:r>
    </w:p>
    <w:p w:rsidR="0037735E" w:rsidRPr="0037735E" w:rsidRDefault="0037735E" w:rsidP="0037735E">
      <w:pPr>
        <w:spacing w:line="360" w:lineRule="auto"/>
        <w:jc w:val="mediumKashida"/>
        <w:rPr>
          <w:rFonts w:ascii="Traditional Arabic" w:hAnsi="Traditional Arabic" w:cs="Traditional Arabic"/>
          <w:b/>
          <w:bCs/>
          <w:sz w:val="40"/>
          <w:szCs w:val="40"/>
          <w:rtl/>
        </w:rPr>
      </w:pPr>
      <w:r w:rsidRPr="0037735E">
        <w:rPr>
          <w:rFonts w:ascii="Traditional Arabic" w:hAnsi="Traditional Arabic" w:cs="Traditional Arabic"/>
          <w:b/>
          <w:bCs/>
          <w:sz w:val="40"/>
          <w:szCs w:val="40"/>
          <w:rtl/>
        </w:rPr>
        <w:t xml:space="preserve"> </w:t>
      </w:r>
      <w:proofErr w:type="gramStart"/>
      <w:r w:rsidRPr="0037735E">
        <w:rPr>
          <w:rFonts w:ascii="Traditional Arabic" w:hAnsi="Traditional Arabic" w:cs="Traditional Arabic"/>
          <w:b/>
          <w:bCs/>
          <w:sz w:val="40"/>
          <w:szCs w:val="40"/>
          <w:rtl/>
        </w:rPr>
        <w:t>الرقم</w:t>
      </w:r>
      <w:proofErr w:type="gramEnd"/>
      <w:r w:rsidRPr="0037735E">
        <w:rPr>
          <w:rFonts w:ascii="Traditional Arabic" w:hAnsi="Traditional Arabic" w:cs="Traditional Arabic"/>
          <w:b/>
          <w:bCs/>
          <w:sz w:val="40"/>
          <w:szCs w:val="40"/>
          <w:rtl/>
        </w:rPr>
        <w:t xml:space="preserve"> الهيدروجيني </w:t>
      </w:r>
      <w:r w:rsidRPr="0037735E">
        <w:rPr>
          <w:rFonts w:ascii="Traditional Arabic" w:hAnsi="Traditional Arabic" w:cs="Traditional Arabic"/>
          <w:b/>
          <w:bCs/>
          <w:sz w:val="40"/>
          <w:szCs w:val="40"/>
        </w:rPr>
        <w:t>Ph</w:t>
      </w:r>
      <w:r w:rsidRPr="0037735E">
        <w:rPr>
          <w:rFonts w:ascii="Traditional Arabic" w:hAnsi="Traditional Arabic" w:cs="Traditional Arabic"/>
          <w:b/>
          <w:bCs/>
          <w:sz w:val="40"/>
          <w:szCs w:val="40"/>
          <w:rtl/>
        </w:rPr>
        <w:t>:</w:t>
      </w:r>
    </w:p>
    <w:p w:rsidR="0037735E" w:rsidRDefault="0037735E" w:rsidP="0037735E">
      <w:p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 وهو مقياس لقوّة الحمض أو </w:t>
      </w:r>
      <w:proofErr w:type="gramStart"/>
      <w:r w:rsidRPr="0037735E">
        <w:rPr>
          <w:rFonts w:ascii="Traditional Arabic" w:hAnsi="Traditional Arabic" w:cs="Traditional Arabic"/>
          <w:sz w:val="40"/>
          <w:szCs w:val="40"/>
          <w:rtl/>
        </w:rPr>
        <w:t>القاعدة</w:t>
      </w:r>
      <w:proofErr w:type="gramEnd"/>
      <w:r w:rsidRPr="0037735E">
        <w:rPr>
          <w:rFonts w:ascii="Traditional Arabic" w:hAnsi="Traditional Arabic" w:cs="Traditional Arabic"/>
          <w:sz w:val="40"/>
          <w:szCs w:val="40"/>
          <w:rtl/>
        </w:rPr>
        <w:t xml:space="preserve"> للوسط المحلول.</w:t>
      </w:r>
    </w:p>
    <w:p w:rsidR="0037735E" w:rsidRPr="0037735E" w:rsidRDefault="0037735E" w:rsidP="0037735E">
      <w:pPr>
        <w:spacing w:line="360" w:lineRule="auto"/>
        <w:jc w:val="mediumKashida"/>
        <w:rPr>
          <w:rFonts w:ascii="Traditional Arabic" w:hAnsi="Traditional Arabic" w:cs="Traditional Arabic"/>
          <w:b/>
          <w:bCs/>
          <w:sz w:val="40"/>
          <w:szCs w:val="40"/>
          <w:rtl/>
        </w:rPr>
      </w:pPr>
      <w:r w:rsidRPr="0037735E">
        <w:rPr>
          <w:rFonts w:ascii="Traditional Arabic" w:hAnsi="Traditional Arabic" w:cs="Traditional Arabic"/>
          <w:b/>
          <w:bCs/>
          <w:sz w:val="40"/>
          <w:szCs w:val="40"/>
          <w:rtl/>
        </w:rPr>
        <w:lastRenderedPageBreak/>
        <w:t xml:space="preserve"> ثابت التأين للحمض: </w:t>
      </w:r>
    </w:p>
    <w:p w:rsidR="0037735E" w:rsidRDefault="0037735E" w:rsidP="0037735E">
      <w:p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وهو مقياس لقدرة الحامض على تكوين أيون </w:t>
      </w:r>
      <w:proofErr w:type="spellStart"/>
      <w:r w:rsidRPr="0037735E">
        <w:rPr>
          <w:rFonts w:ascii="Traditional Arabic" w:hAnsi="Traditional Arabic" w:cs="Traditional Arabic"/>
          <w:sz w:val="40"/>
          <w:szCs w:val="40"/>
          <w:rtl/>
        </w:rPr>
        <w:t>الهيدرونيوم</w:t>
      </w:r>
      <w:proofErr w:type="spellEnd"/>
      <w:r w:rsidRPr="0037735E">
        <w:rPr>
          <w:rFonts w:ascii="Traditional Arabic" w:hAnsi="Traditional Arabic" w:cs="Traditional Arabic"/>
          <w:sz w:val="40"/>
          <w:szCs w:val="40"/>
          <w:rtl/>
        </w:rPr>
        <w:t>.</w:t>
      </w:r>
    </w:p>
    <w:p w:rsidR="0037735E" w:rsidRPr="0037735E" w:rsidRDefault="0037735E" w:rsidP="0037735E">
      <w:pPr>
        <w:spacing w:line="360" w:lineRule="auto"/>
        <w:jc w:val="mediumKashida"/>
        <w:rPr>
          <w:rFonts w:ascii="Traditional Arabic" w:hAnsi="Traditional Arabic" w:cs="Traditional Arabic"/>
          <w:b/>
          <w:bCs/>
          <w:sz w:val="40"/>
          <w:szCs w:val="40"/>
          <w:rtl/>
        </w:rPr>
      </w:pPr>
      <w:r w:rsidRPr="0037735E">
        <w:rPr>
          <w:rFonts w:ascii="Traditional Arabic" w:hAnsi="Traditional Arabic" w:cs="Traditional Arabic"/>
          <w:b/>
          <w:bCs/>
          <w:sz w:val="40"/>
          <w:szCs w:val="40"/>
          <w:rtl/>
        </w:rPr>
        <w:t xml:space="preserve"> ثابت التأين للقاعدة:</w:t>
      </w:r>
    </w:p>
    <w:p w:rsidR="0037735E" w:rsidRDefault="0037735E" w:rsidP="0037735E">
      <w:p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 وهو مقياس لقدرة القاعدة على تكوين أيون الهيدروكسيل. </w:t>
      </w:r>
    </w:p>
    <w:p w:rsidR="0037735E" w:rsidRPr="0037735E" w:rsidRDefault="0037735E" w:rsidP="0037735E">
      <w:pPr>
        <w:spacing w:line="360" w:lineRule="auto"/>
        <w:jc w:val="mediumKashida"/>
        <w:rPr>
          <w:rFonts w:ascii="Traditional Arabic" w:hAnsi="Traditional Arabic" w:cs="Traditional Arabic"/>
          <w:b/>
          <w:bCs/>
          <w:sz w:val="40"/>
          <w:szCs w:val="40"/>
          <w:u w:val="single"/>
          <w:rtl/>
        </w:rPr>
      </w:pPr>
      <w:r w:rsidRPr="0037735E">
        <w:rPr>
          <w:rFonts w:ascii="Traditional Arabic" w:hAnsi="Traditional Arabic" w:cs="Traditional Arabic"/>
          <w:b/>
          <w:bCs/>
          <w:sz w:val="40"/>
          <w:szCs w:val="40"/>
          <w:u w:val="single"/>
          <w:rtl/>
        </w:rPr>
        <w:t>قوة وخصائص الحمض</w:t>
      </w:r>
    </w:p>
    <w:p w:rsidR="0037735E" w:rsidRDefault="0037735E" w:rsidP="0037735E">
      <w:p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 تعرّف قوة الحمض بأنها مدى قابلية المادة لفقد أيون الهيدروجين وبمصطلح آخر أنّ الحمض القوي هو الحمض الذي تزيد نسبة تأيّنه بالماء، وتمتاز الموادّ الحامضية بأنّها:</w:t>
      </w:r>
    </w:p>
    <w:p w:rsidR="0037735E" w:rsidRPr="0037735E" w:rsidRDefault="0037735E" w:rsidP="0037735E">
      <w:pPr>
        <w:pStyle w:val="ListParagraph"/>
        <w:numPr>
          <w:ilvl w:val="0"/>
          <w:numId w:val="1"/>
        </w:num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مواد لاذعة وعادةً ما تكون سامة </w:t>
      </w:r>
      <w:proofErr w:type="gramStart"/>
      <w:r w:rsidRPr="0037735E">
        <w:rPr>
          <w:rFonts w:ascii="Traditional Arabic" w:hAnsi="Traditional Arabic" w:cs="Traditional Arabic"/>
          <w:sz w:val="40"/>
          <w:szCs w:val="40"/>
          <w:rtl/>
        </w:rPr>
        <w:t>وحارقة</w:t>
      </w:r>
      <w:proofErr w:type="gramEnd"/>
      <w:r w:rsidRPr="0037735E">
        <w:rPr>
          <w:rFonts w:ascii="Traditional Arabic" w:hAnsi="Traditional Arabic" w:cs="Traditional Arabic"/>
          <w:sz w:val="40"/>
          <w:szCs w:val="40"/>
          <w:rtl/>
        </w:rPr>
        <w:t>.</w:t>
      </w:r>
    </w:p>
    <w:p w:rsidR="0037735E" w:rsidRPr="0037735E" w:rsidRDefault="0037735E" w:rsidP="0037735E">
      <w:pPr>
        <w:pStyle w:val="ListParagraph"/>
        <w:numPr>
          <w:ilvl w:val="0"/>
          <w:numId w:val="1"/>
        </w:num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مواد موصلة للتيار الكهربائي. </w:t>
      </w:r>
    </w:p>
    <w:p w:rsidR="0037735E" w:rsidRPr="0037735E" w:rsidRDefault="0037735E" w:rsidP="0037735E">
      <w:pPr>
        <w:pStyle w:val="ListParagraph"/>
        <w:numPr>
          <w:ilvl w:val="0"/>
          <w:numId w:val="1"/>
        </w:num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تزداد شدة الإضاءة كلّما زادت قوة الحمض.</w:t>
      </w:r>
    </w:p>
    <w:p w:rsidR="0037735E" w:rsidRDefault="0037735E" w:rsidP="0037735E">
      <w:pPr>
        <w:pStyle w:val="ListParagraph"/>
        <w:numPr>
          <w:ilvl w:val="0"/>
          <w:numId w:val="1"/>
        </w:numPr>
        <w:spacing w:line="360" w:lineRule="auto"/>
        <w:jc w:val="mediumKashida"/>
        <w:rPr>
          <w:rFonts w:ascii="Traditional Arabic" w:hAnsi="Traditional Arabic" w:cs="Traditional Arabic"/>
          <w:sz w:val="40"/>
          <w:szCs w:val="40"/>
        </w:rPr>
      </w:pPr>
      <w:r w:rsidRPr="0037735E">
        <w:rPr>
          <w:rFonts w:ascii="Traditional Arabic" w:hAnsi="Traditional Arabic" w:cs="Traditional Arabic"/>
          <w:sz w:val="40"/>
          <w:szCs w:val="40"/>
          <w:rtl/>
        </w:rPr>
        <w:t xml:space="preserve">تعتبر الأحماض من المواد شديدة التفاعل مع الفلزّات، وينتج </w:t>
      </w:r>
      <w:proofErr w:type="gramStart"/>
      <w:r w:rsidRPr="0037735E">
        <w:rPr>
          <w:rFonts w:ascii="Traditional Arabic" w:hAnsi="Traditional Arabic" w:cs="Traditional Arabic"/>
          <w:sz w:val="40"/>
          <w:szCs w:val="40"/>
          <w:rtl/>
        </w:rPr>
        <w:t>عن</w:t>
      </w:r>
      <w:proofErr w:type="gramEnd"/>
      <w:r w:rsidRPr="0037735E">
        <w:rPr>
          <w:rFonts w:ascii="Traditional Arabic" w:hAnsi="Traditional Arabic" w:cs="Traditional Arabic"/>
          <w:sz w:val="40"/>
          <w:szCs w:val="40"/>
          <w:rtl/>
        </w:rPr>
        <w:t xml:space="preserve"> تفاعل الحمض مع الفلز </w:t>
      </w:r>
      <w:proofErr w:type="gramStart"/>
      <w:r w:rsidRPr="0037735E">
        <w:rPr>
          <w:rFonts w:ascii="Traditional Arabic" w:hAnsi="Traditional Arabic" w:cs="Traditional Arabic"/>
          <w:sz w:val="40"/>
          <w:szCs w:val="40"/>
          <w:rtl/>
        </w:rPr>
        <w:t>تصاعداً</w:t>
      </w:r>
      <w:proofErr w:type="gramEnd"/>
      <w:r w:rsidRPr="0037735E">
        <w:rPr>
          <w:rFonts w:ascii="Traditional Arabic" w:hAnsi="Traditional Arabic" w:cs="Traditional Arabic"/>
          <w:sz w:val="40"/>
          <w:szCs w:val="40"/>
          <w:rtl/>
        </w:rPr>
        <w:t xml:space="preserve"> للغاز.</w:t>
      </w:r>
    </w:p>
    <w:p w:rsidR="0037735E" w:rsidRPr="0037735E" w:rsidRDefault="0037735E" w:rsidP="0037735E">
      <w:p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 </w:t>
      </w:r>
    </w:p>
    <w:p w:rsidR="0037735E" w:rsidRPr="0037735E" w:rsidRDefault="0037735E" w:rsidP="0037735E">
      <w:pPr>
        <w:spacing w:line="360" w:lineRule="auto"/>
        <w:jc w:val="mediumKashida"/>
        <w:rPr>
          <w:rFonts w:ascii="Traditional Arabic" w:hAnsi="Traditional Arabic" w:cs="Traditional Arabic"/>
          <w:b/>
          <w:bCs/>
          <w:sz w:val="40"/>
          <w:szCs w:val="40"/>
          <w:rtl/>
        </w:rPr>
      </w:pPr>
      <w:r w:rsidRPr="0037735E">
        <w:rPr>
          <w:rFonts w:ascii="Traditional Arabic" w:hAnsi="Traditional Arabic" w:cs="Traditional Arabic"/>
          <w:b/>
          <w:bCs/>
          <w:sz w:val="40"/>
          <w:szCs w:val="40"/>
          <w:rtl/>
        </w:rPr>
        <w:lastRenderedPageBreak/>
        <w:t xml:space="preserve">ملاحظات: </w:t>
      </w:r>
    </w:p>
    <w:p w:rsidR="0037735E" w:rsidRDefault="0037735E" w:rsidP="0037735E">
      <w:p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جميع الخصائص المذكورة أعلاه ذات علاقة طردية مع قوّة الحمض بحيث تزاد مع زيادة قوّة الحمض. </w:t>
      </w:r>
    </w:p>
    <w:p w:rsidR="0037735E" w:rsidRDefault="0037735E" w:rsidP="0037735E">
      <w:p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يستخدم التدريج العالمي من الصفر وحتى الرقم 7 للدلالة على قوة الحامض حيث كلّما قلّ الرقم الهيدروجيني زادت قوّة الحمض وذلك نتيجة لزيادة تركيز أيون </w:t>
      </w:r>
      <w:proofErr w:type="spellStart"/>
      <w:r w:rsidRPr="0037735E">
        <w:rPr>
          <w:rFonts w:ascii="Traditional Arabic" w:hAnsi="Traditional Arabic" w:cs="Traditional Arabic"/>
          <w:sz w:val="40"/>
          <w:szCs w:val="40"/>
          <w:rtl/>
        </w:rPr>
        <w:t>الهيدرونيوم</w:t>
      </w:r>
      <w:proofErr w:type="spellEnd"/>
      <w:r w:rsidRPr="0037735E">
        <w:rPr>
          <w:rFonts w:ascii="Traditional Arabic" w:hAnsi="Traditional Arabic" w:cs="Traditional Arabic"/>
          <w:sz w:val="40"/>
          <w:szCs w:val="40"/>
          <w:rtl/>
        </w:rPr>
        <w:t>، وتصنف الأحماض إلى: حمض قوي؛ وهو الذي يتفكك كليا بالماء، مثل حمض الهيدروكلوريك</w:t>
      </w:r>
      <w:r w:rsidRPr="0037735E">
        <w:rPr>
          <w:rFonts w:ascii="Traditional Arabic" w:hAnsi="Traditional Arabic" w:cs="Traditional Arabic"/>
          <w:sz w:val="40"/>
          <w:szCs w:val="40"/>
        </w:rPr>
        <w:t>HCL</w:t>
      </w:r>
      <w:r w:rsidRPr="0037735E">
        <w:rPr>
          <w:rFonts w:ascii="Traditional Arabic" w:hAnsi="Traditional Arabic" w:cs="Traditional Arabic"/>
          <w:sz w:val="40"/>
          <w:szCs w:val="40"/>
          <w:rtl/>
        </w:rPr>
        <w:t xml:space="preserve">. </w:t>
      </w:r>
    </w:p>
    <w:p w:rsidR="0037735E" w:rsidRDefault="0037735E" w:rsidP="0037735E">
      <w:p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حمض ضعيف؛ وهو الذي يتفكك جزئيا بالماء، مثل حمض </w:t>
      </w:r>
      <w:proofErr w:type="spellStart"/>
      <w:r w:rsidRPr="0037735E">
        <w:rPr>
          <w:rFonts w:ascii="Traditional Arabic" w:hAnsi="Traditional Arabic" w:cs="Traditional Arabic"/>
          <w:sz w:val="40"/>
          <w:szCs w:val="40"/>
          <w:rtl/>
        </w:rPr>
        <w:t>الخليك</w:t>
      </w:r>
      <w:proofErr w:type="spellEnd"/>
      <w:r w:rsidRPr="0037735E">
        <w:rPr>
          <w:rFonts w:ascii="Traditional Arabic" w:hAnsi="Traditional Arabic" w:cs="Traditional Arabic"/>
          <w:sz w:val="40"/>
          <w:szCs w:val="40"/>
          <w:rtl/>
        </w:rPr>
        <w:t>.</w:t>
      </w:r>
    </w:p>
    <w:p w:rsidR="0037735E" w:rsidRPr="0037735E" w:rsidRDefault="0037735E" w:rsidP="0037735E">
      <w:pPr>
        <w:spacing w:line="360" w:lineRule="auto"/>
        <w:jc w:val="mediumKashida"/>
        <w:rPr>
          <w:rFonts w:ascii="Traditional Arabic" w:hAnsi="Traditional Arabic" w:cs="Traditional Arabic"/>
          <w:b/>
          <w:bCs/>
          <w:sz w:val="40"/>
          <w:szCs w:val="40"/>
          <w:rtl/>
        </w:rPr>
      </w:pPr>
      <w:r w:rsidRPr="0037735E">
        <w:rPr>
          <w:rFonts w:ascii="Traditional Arabic" w:hAnsi="Traditional Arabic" w:cs="Traditional Arabic"/>
          <w:b/>
          <w:bCs/>
          <w:sz w:val="40"/>
          <w:szCs w:val="40"/>
          <w:rtl/>
        </w:rPr>
        <w:t xml:space="preserve"> قوّة </w:t>
      </w:r>
      <w:proofErr w:type="gramStart"/>
      <w:r w:rsidRPr="0037735E">
        <w:rPr>
          <w:rFonts w:ascii="Traditional Arabic" w:hAnsi="Traditional Arabic" w:cs="Traditional Arabic"/>
          <w:b/>
          <w:bCs/>
          <w:sz w:val="40"/>
          <w:szCs w:val="40"/>
          <w:rtl/>
        </w:rPr>
        <w:t>وخصائص</w:t>
      </w:r>
      <w:proofErr w:type="gramEnd"/>
      <w:r w:rsidRPr="0037735E">
        <w:rPr>
          <w:rFonts w:ascii="Traditional Arabic" w:hAnsi="Traditional Arabic" w:cs="Traditional Arabic"/>
          <w:b/>
          <w:bCs/>
          <w:sz w:val="40"/>
          <w:szCs w:val="40"/>
          <w:rtl/>
        </w:rPr>
        <w:t xml:space="preserve"> القاعدة </w:t>
      </w:r>
    </w:p>
    <w:p w:rsidR="0037735E" w:rsidRPr="0080436E" w:rsidRDefault="0037735E" w:rsidP="0080436E">
      <w:pPr>
        <w:pStyle w:val="ListParagraph"/>
        <w:numPr>
          <w:ilvl w:val="0"/>
          <w:numId w:val="2"/>
        </w:numPr>
        <w:spacing w:line="360" w:lineRule="auto"/>
        <w:jc w:val="mediumKashida"/>
        <w:rPr>
          <w:rFonts w:ascii="Traditional Arabic" w:hAnsi="Traditional Arabic" w:cs="Traditional Arabic"/>
          <w:sz w:val="40"/>
          <w:szCs w:val="40"/>
          <w:rtl/>
        </w:rPr>
      </w:pPr>
      <w:proofErr w:type="gramStart"/>
      <w:r w:rsidRPr="0080436E">
        <w:rPr>
          <w:rFonts w:ascii="Traditional Arabic" w:hAnsi="Traditional Arabic" w:cs="Traditional Arabic"/>
          <w:sz w:val="40"/>
          <w:szCs w:val="40"/>
          <w:rtl/>
        </w:rPr>
        <w:t>تعرّف</w:t>
      </w:r>
      <w:proofErr w:type="gramEnd"/>
      <w:r w:rsidRPr="0080436E">
        <w:rPr>
          <w:rFonts w:ascii="Traditional Arabic" w:hAnsi="Traditional Arabic" w:cs="Traditional Arabic"/>
          <w:sz w:val="40"/>
          <w:szCs w:val="40"/>
          <w:rtl/>
        </w:rPr>
        <w:t xml:space="preserve"> قوة القاعدة بأنها مدى قابلية المادة لكسب أيون الهيدروجين، وتزداد قوّة القاعدة كلّما زادت نسبة تفكّكها بالماء، وتمتاز المواد القاعدية بما يأتي: طعمها مر.</w:t>
      </w:r>
    </w:p>
    <w:p w:rsidR="0037735E" w:rsidRPr="0080436E" w:rsidRDefault="0037735E" w:rsidP="0080436E">
      <w:pPr>
        <w:pStyle w:val="ListParagraph"/>
        <w:numPr>
          <w:ilvl w:val="0"/>
          <w:numId w:val="2"/>
        </w:numPr>
        <w:spacing w:line="360" w:lineRule="auto"/>
        <w:jc w:val="mediumKashida"/>
        <w:rPr>
          <w:rFonts w:ascii="Traditional Arabic" w:hAnsi="Traditional Arabic" w:cs="Traditional Arabic"/>
          <w:sz w:val="40"/>
          <w:szCs w:val="40"/>
          <w:rtl/>
        </w:rPr>
      </w:pPr>
      <w:proofErr w:type="gramStart"/>
      <w:r w:rsidRPr="0080436E">
        <w:rPr>
          <w:rFonts w:ascii="Traditional Arabic" w:hAnsi="Traditional Arabic" w:cs="Traditional Arabic"/>
          <w:sz w:val="40"/>
          <w:szCs w:val="40"/>
          <w:rtl/>
        </w:rPr>
        <w:t>كاوية</w:t>
      </w:r>
      <w:proofErr w:type="gramEnd"/>
      <w:r w:rsidRPr="0080436E">
        <w:rPr>
          <w:rFonts w:ascii="Traditional Arabic" w:hAnsi="Traditional Arabic" w:cs="Traditional Arabic"/>
          <w:sz w:val="40"/>
          <w:szCs w:val="40"/>
          <w:rtl/>
        </w:rPr>
        <w:t xml:space="preserve"> حارقة.</w:t>
      </w:r>
    </w:p>
    <w:p w:rsidR="0037735E" w:rsidRPr="0080436E" w:rsidRDefault="0037735E" w:rsidP="0080436E">
      <w:pPr>
        <w:pStyle w:val="ListParagraph"/>
        <w:numPr>
          <w:ilvl w:val="0"/>
          <w:numId w:val="2"/>
        </w:numPr>
        <w:spacing w:line="360" w:lineRule="auto"/>
        <w:jc w:val="mediumKashida"/>
        <w:rPr>
          <w:rFonts w:ascii="Traditional Arabic" w:hAnsi="Traditional Arabic" w:cs="Traditional Arabic"/>
          <w:sz w:val="40"/>
          <w:szCs w:val="40"/>
          <w:rtl/>
        </w:rPr>
      </w:pPr>
      <w:proofErr w:type="gramStart"/>
      <w:r w:rsidRPr="0080436E">
        <w:rPr>
          <w:rFonts w:ascii="Traditional Arabic" w:hAnsi="Traditional Arabic" w:cs="Traditional Arabic"/>
          <w:sz w:val="40"/>
          <w:szCs w:val="40"/>
          <w:rtl/>
        </w:rPr>
        <w:t>موصلة</w:t>
      </w:r>
      <w:proofErr w:type="gramEnd"/>
      <w:r w:rsidRPr="0080436E">
        <w:rPr>
          <w:rFonts w:ascii="Traditional Arabic" w:hAnsi="Traditional Arabic" w:cs="Traditional Arabic"/>
          <w:sz w:val="40"/>
          <w:szCs w:val="40"/>
          <w:rtl/>
        </w:rPr>
        <w:t xml:space="preserve"> للكهرباء. </w:t>
      </w:r>
    </w:p>
    <w:p w:rsidR="0037735E" w:rsidRPr="0080436E" w:rsidRDefault="0037735E" w:rsidP="0080436E">
      <w:pPr>
        <w:pStyle w:val="ListParagraph"/>
        <w:numPr>
          <w:ilvl w:val="0"/>
          <w:numId w:val="2"/>
        </w:numPr>
        <w:spacing w:line="360" w:lineRule="auto"/>
        <w:jc w:val="mediumKashida"/>
        <w:rPr>
          <w:rFonts w:ascii="Traditional Arabic" w:hAnsi="Traditional Arabic" w:cs="Traditional Arabic"/>
          <w:sz w:val="40"/>
          <w:szCs w:val="40"/>
          <w:rtl/>
        </w:rPr>
      </w:pPr>
      <w:r w:rsidRPr="0080436E">
        <w:rPr>
          <w:rFonts w:ascii="Traditional Arabic" w:hAnsi="Traditional Arabic" w:cs="Traditional Arabic"/>
          <w:sz w:val="40"/>
          <w:szCs w:val="40"/>
          <w:rtl/>
        </w:rPr>
        <w:lastRenderedPageBreak/>
        <w:t>أقل نشاطاً من الأحماض مع الفلزّات.</w:t>
      </w:r>
    </w:p>
    <w:p w:rsidR="0037735E" w:rsidRPr="0080436E" w:rsidRDefault="0037735E" w:rsidP="0080436E">
      <w:pPr>
        <w:pStyle w:val="ListParagraph"/>
        <w:numPr>
          <w:ilvl w:val="0"/>
          <w:numId w:val="2"/>
        </w:numPr>
        <w:spacing w:line="360" w:lineRule="auto"/>
        <w:jc w:val="mediumKashida"/>
        <w:rPr>
          <w:rFonts w:ascii="Traditional Arabic" w:hAnsi="Traditional Arabic" w:cs="Traditional Arabic"/>
          <w:sz w:val="40"/>
          <w:szCs w:val="40"/>
          <w:rtl/>
        </w:rPr>
      </w:pPr>
      <w:r w:rsidRPr="0080436E">
        <w:rPr>
          <w:rFonts w:ascii="Traditional Arabic" w:hAnsi="Traditional Arabic" w:cs="Traditional Arabic"/>
          <w:sz w:val="40"/>
          <w:szCs w:val="40"/>
          <w:rtl/>
        </w:rPr>
        <w:t xml:space="preserve">شديدة التفاعل مع المواد الدهنية. </w:t>
      </w:r>
    </w:p>
    <w:p w:rsidR="0037735E" w:rsidRDefault="0037735E" w:rsidP="0037735E">
      <w:p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يستخدم التدريج من الرقم 7 وحتى الرقم 14 للدلالة على قوة القاعدة حيث كلّما زاد الرقم الهيدروجيني زادت قوّة القاعدة نتيجة لزيادة تركيز أيون الهيدروكسيل، وتصنف القواعد إلى: قاعدة قوية: وهي القاعدة التي تتأين كلياً بالماء، مثل هيدروكسيد الصوديوم </w:t>
      </w:r>
      <w:r w:rsidRPr="0037735E">
        <w:rPr>
          <w:rFonts w:ascii="Traditional Arabic" w:hAnsi="Traditional Arabic" w:cs="Traditional Arabic"/>
          <w:sz w:val="40"/>
          <w:szCs w:val="40"/>
        </w:rPr>
        <w:t>NaOH</w:t>
      </w:r>
      <w:r w:rsidRPr="0037735E">
        <w:rPr>
          <w:rFonts w:ascii="Traditional Arabic" w:hAnsi="Traditional Arabic" w:cs="Traditional Arabic"/>
          <w:sz w:val="40"/>
          <w:szCs w:val="40"/>
          <w:rtl/>
        </w:rPr>
        <w:t xml:space="preserve">. </w:t>
      </w:r>
    </w:p>
    <w:p w:rsidR="0037735E" w:rsidRDefault="0037735E" w:rsidP="0037735E">
      <w:pPr>
        <w:spacing w:line="360" w:lineRule="auto"/>
        <w:jc w:val="mediumKashida"/>
        <w:rPr>
          <w:rFonts w:ascii="Traditional Arabic" w:hAnsi="Traditional Arabic" w:cs="Traditional Arabic"/>
          <w:sz w:val="40"/>
          <w:szCs w:val="40"/>
          <w:rtl/>
        </w:rPr>
      </w:pPr>
      <w:r w:rsidRPr="0080436E">
        <w:rPr>
          <w:rFonts w:ascii="Traditional Arabic" w:hAnsi="Traditional Arabic" w:cs="Traditional Arabic"/>
          <w:b/>
          <w:bCs/>
          <w:sz w:val="40"/>
          <w:szCs w:val="40"/>
          <w:rtl/>
        </w:rPr>
        <w:t>قاعدة</w:t>
      </w:r>
      <w:r w:rsidRPr="0037735E">
        <w:rPr>
          <w:rFonts w:ascii="Traditional Arabic" w:hAnsi="Traditional Arabic" w:cs="Traditional Arabic"/>
          <w:sz w:val="40"/>
          <w:szCs w:val="40"/>
          <w:rtl/>
        </w:rPr>
        <w:t xml:space="preserve"> </w:t>
      </w:r>
      <w:r w:rsidRPr="0080436E">
        <w:rPr>
          <w:rFonts w:ascii="Traditional Arabic" w:hAnsi="Traditional Arabic" w:cs="Traditional Arabic"/>
          <w:b/>
          <w:bCs/>
          <w:sz w:val="40"/>
          <w:szCs w:val="40"/>
          <w:rtl/>
        </w:rPr>
        <w:t>ضعيفة</w:t>
      </w:r>
      <w:r w:rsidRPr="0037735E">
        <w:rPr>
          <w:rFonts w:ascii="Traditional Arabic" w:hAnsi="Traditional Arabic" w:cs="Traditional Arabic"/>
          <w:sz w:val="40"/>
          <w:szCs w:val="40"/>
          <w:rtl/>
        </w:rPr>
        <w:t>: وهي القاعدة التي تتأين جزئياً بالماء، مثل الأمونيا.</w:t>
      </w:r>
    </w:p>
    <w:p w:rsidR="0080436E" w:rsidRDefault="0037735E" w:rsidP="0037735E">
      <w:pPr>
        <w:spacing w:line="360" w:lineRule="auto"/>
        <w:jc w:val="mediumKashida"/>
        <w:rPr>
          <w:rFonts w:ascii="Traditional Arabic" w:hAnsi="Traditional Arabic" w:cs="Traditional Arabic"/>
          <w:sz w:val="40"/>
          <w:szCs w:val="40"/>
          <w:rtl/>
        </w:rPr>
      </w:pPr>
      <w:r w:rsidRPr="0037735E">
        <w:rPr>
          <w:rFonts w:ascii="Traditional Arabic" w:hAnsi="Traditional Arabic" w:cs="Traditional Arabic"/>
          <w:sz w:val="40"/>
          <w:szCs w:val="40"/>
          <w:rtl/>
        </w:rPr>
        <w:t xml:space="preserve"> ملاحظات:</w:t>
      </w:r>
    </w:p>
    <w:p w:rsidR="0037735E" w:rsidRPr="0080436E" w:rsidRDefault="0037735E" w:rsidP="0080436E">
      <w:pPr>
        <w:pStyle w:val="ListParagraph"/>
        <w:numPr>
          <w:ilvl w:val="0"/>
          <w:numId w:val="3"/>
        </w:numPr>
        <w:spacing w:line="360" w:lineRule="auto"/>
        <w:jc w:val="mediumKashida"/>
        <w:rPr>
          <w:rFonts w:ascii="Traditional Arabic" w:hAnsi="Traditional Arabic" w:cs="Traditional Arabic"/>
          <w:sz w:val="40"/>
          <w:szCs w:val="40"/>
          <w:rtl/>
        </w:rPr>
      </w:pPr>
      <w:r w:rsidRPr="0080436E">
        <w:rPr>
          <w:rFonts w:ascii="Traditional Arabic" w:hAnsi="Traditional Arabic" w:cs="Traditional Arabic"/>
          <w:sz w:val="40"/>
          <w:szCs w:val="40"/>
          <w:rtl/>
        </w:rPr>
        <w:t xml:space="preserve">الرقم 7 يستخدم </w:t>
      </w:r>
      <w:proofErr w:type="spellStart"/>
      <w:r w:rsidRPr="0080436E">
        <w:rPr>
          <w:rFonts w:ascii="Traditional Arabic" w:hAnsi="Traditional Arabic" w:cs="Traditional Arabic"/>
          <w:sz w:val="40"/>
          <w:szCs w:val="40"/>
          <w:rtl/>
        </w:rPr>
        <w:t>للتعبيرعن</w:t>
      </w:r>
      <w:proofErr w:type="spellEnd"/>
      <w:r w:rsidRPr="0080436E">
        <w:rPr>
          <w:rFonts w:ascii="Traditional Arabic" w:hAnsi="Traditional Arabic" w:cs="Traditional Arabic"/>
          <w:sz w:val="40"/>
          <w:szCs w:val="40"/>
          <w:rtl/>
        </w:rPr>
        <w:t xml:space="preserve"> الوسط المتعادل.</w:t>
      </w:r>
    </w:p>
    <w:p w:rsidR="0037735E" w:rsidRDefault="0037735E" w:rsidP="0080436E">
      <w:pPr>
        <w:pStyle w:val="ListParagraph"/>
        <w:numPr>
          <w:ilvl w:val="0"/>
          <w:numId w:val="3"/>
        </w:numPr>
        <w:spacing w:line="360" w:lineRule="auto"/>
        <w:jc w:val="mediumKashida"/>
        <w:rPr>
          <w:rFonts w:ascii="Traditional Arabic" w:hAnsi="Traditional Arabic" w:cs="Traditional Arabic"/>
          <w:sz w:val="40"/>
          <w:szCs w:val="40"/>
        </w:rPr>
      </w:pPr>
      <w:proofErr w:type="gramStart"/>
      <w:r w:rsidRPr="0080436E">
        <w:rPr>
          <w:rFonts w:ascii="Traditional Arabic" w:hAnsi="Traditional Arabic" w:cs="Traditional Arabic"/>
          <w:sz w:val="40"/>
          <w:szCs w:val="40"/>
          <w:rtl/>
        </w:rPr>
        <w:t>ناتج</w:t>
      </w:r>
      <w:proofErr w:type="gramEnd"/>
      <w:r w:rsidRPr="0080436E">
        <w:rPr>
          <w:rFonts w:ascii="Traditional Arabic" w:hAnsi="Traditional Arabic" w:cs="Traditional Arabic"/>
          <w:sz w:val="40"/>
          <w:szCs w:val="40"/>
          <w:rtl/>
        </w:rPr>
        <w:t xml:space="preserve"> تفاعل الأحماض مع القواعد يسمّى بمعادلة حمض بقاعدة، ويكون الناتج من المعادلة ماء وملح.</w:t>
      </w:r>
    </w:p>
    <w:p w:rsidR="00173071" w:rsidRDefault="00173071" w:rsidP="00173071">
      <w:pPr>
        <w:spacing w:line="360" w:lineRule="auto"/>
        <w:jc w:val="mediumKashida"/>
        <w:rPr>
          <w:rFonts w:ascii="Traditional Arabic" w:hAnsi="Traditional Arabic" w:cs="Traditional Arabic"/>
          <w:sz w:val="40"/>
          <w:szCs w:val="40"/>
          <w:rtl/>
        </w:rPr>
      </w:pPr>
    </w:p>
    <w:p w:rsidR="00173071" w:rsidRDefault="00173071" w:rsidP="00173071">
      <w:pPr>
        <w:spacing w:line="360" w:lineRule="auto"/>
        <w:jc w:val="mediumKashida"/>
        <w:rPr>
          <w:rFonts w:ascii="Traditional Arabic" w:hAnsi="Traditional Arabic" w:cs="Traditional Arabic"/>
          <w:sz w:val="40"/>
          <w:szCs w:val="40"/>
          <w:rtl/>
        </w:rPr>
      </w:pPr>
    </w:p>
    <w:p w:rsidR="0037735E" w:rsidRPr="0037735E" w:rsidRDefault="0037735E" w:rsidP="0037735E">
      <w:pPr>
        <w:spacing w:line="360" w:lineRule="auto"/>
        <w:jc w:val="mediumKashida"/>
        <w:rPr>
          <w:rFonts w:ascii="Traditional Arabic" w:hAnsi="Traditional Arabic" w:cs="Traditional Arabic"/>
          <w:sz w:val="40"/>
          <w:szCs w:val="40"/>
          <w:rtl/>
        </w:rPr>
      </w:pPr>
    </w:p>
    <w:sectPr w:rsidR="0037735E" w:rsidRPr="0037735E" w:rsidSect="00173071">
      <w:pgSz w:w="11906" w:h="16838"/>
      <w:pgMar w:top="1440" w:right="1800" w:bottom="1440" w:left="180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56665"/>
    <w:multiLevelType w:val="hybridMultilevel"/>
    <w:tmpl w:val="0C00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6E2ADE"/>
    <w:multiLevelType w:val="hybridMultilevel"/>
    <w:tmpl w:val="8D36C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E611CD"/>
    <w:multiLevelType w:val="hybridMultilevel"/>
    <w:tmpl w:val="186C3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35E"/>
    <w:rsid w:val="00173071"/>
    <w:rsid w:val="0037735E"/>
    <w:rsid w:val="003D649C"/>
    <w:rsid w:val="00762A77"/>
    <w:rsid w:val="008043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3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3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346</Words>
  <Characters>1975</Characters>
  <Application>Microsoft Office Word</Application>
  <DocSecurity>0</DocSecurity>
  <Lines>16</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3</cp:revision>
  <cp:lastPrinted>2018-12-08T14:35:00Z</cp:lastPrinted>
  <dcterms:created xsi:type="dcterms:W3CDTF">2018-12-08T14:31:00Z</dcterms:created>
  <dcterms:modified xsi:type="dcterms:W3CDTF">2019-07-24T09:24:00Z</dcterms:modified>
</cp:coreProperties>
</file>