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l-Mohanad" w:eastAsiaTheme="minorHAnsi" w:hAnsi="Al-Mohanad" w:cs="Al-Mohanad"/>
          <w:color w:val="4472C4" w:themeColor="accent1"/>
          <w:rtl/>
        </w:rPr>
        <w:id w:val="-1939052757"/>
        <w:docPartObj>
          <w:docPartGallery w:val="Cover Pages"/>
          <w:docPartUnique/>
        </w:docPartObj>
      </w:sdtPr>
      <w:sdtEndPr>
        <w:rPr>
          <w:color w:val="auto"/>
          <w:sz w:val="36"/>
          <w:szCs w:val="36"/>
          <w:rtl w:val="0"/>
        </w:rPr>
      </w:sdtEndPr>
      <w:sdtContent>
        <w:p w:rsidR="00D12599" w:rsidRPr="00AB74A0" w:rsidRDefault="00D12599">
          <w:pPr>
            <w:pStyle w:val="NoSpacing"/>
            <w:spacing w:before="1540" w:after="240"/>
            <w:jc w:val="center"/>
            <w:rPr>
              <w:rFonts w:ascii="Al-Mohanad" w:hAnsi="Al-Mohanad" w:cs="Al-Mohanad"/>
              <w:color w:val="4472C4" w:themeColor="accent1"/>
            </w:rPr>
          </w:pPr>
          <w:r w:rsidRPr="00AB74A0">
            <w:rPr>
              <w:rFonts w:ascii="Al-Mohanad" w:hAnsi="Al-Mohanad" w:cs="Al-Mohanad"/>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Al-Mohanad" w:eastAsiaTheme="majorEastAsia" w:hAnsi="Al-Mohanad" w:cs="Al-Mohanad"/>
              <w:b/>
              <w:bCs/>
              <w:caps/>
              <w:color w:val="4472C4" w:themeColor="accent1"/>
              <w:sz w:val="96"/>
              <w:szCs w:val="96"/>
              <w:rtl/>
            </w:rPr>
            <w:alias w:val="العنوان"/>
            <w:tag w:val=""/>
            <w:id w:val="1735040861"/>
            <w:placeholder>
              <w:docPart w:val="A1A6CD7FA17F48FDBA8B5AC7AFABEAB7"/>
            </w:placeholder>
            <w:dataBinding w:prefixMappings="xmlns:ns0='http://purl.org/dc/elements/1.1/' xmlns:ns1='http://schemas.openxmlformats.org/package/2006/metadata/core-properties' " w:xpath="/ns1:coreProperties[1]/ns0:title[1]" w:storeItemID="{6C3C8BC8-F283-45AE-878A-BAB7291924A1}"/>
            <w:text/>
          </w:sdtPr>
          <w:sdtEndPr/>
          <w:sdtContent>
            <w:p w:rsidR="00D12599" w:rsidRPr="00AB74A0" w:rsidRDefault="00D12599" w:rsidP="00D12599">
              <w:pPr>
                <w:pStyle w:val="NoSpacing"/>
                <w:pBdr>
                  <w:top w:val="single" w:sz="6" w:space="6" w:color="4472C4" w:themeColor="accent1"/>
                  <w:bottom w:val="single" w:sz="6" w:space="6" w:color="4472C4" w:themeColor="accent1"/>
                </w:pBdr>
                <w:spacing w:after="240"/>
                <w:jc w:val="center"/>
                <w:rPr>
                  <w:rFonts w:ascii="Al-Mohanad" w:eastAsiaTheme="majorEastAsia" w:hAnsi="Al-Mohanad" w:cs="Al-Mohanad"/>
                  <w:b/>
                  <w:bCs/>
                  <w:caps/>
                  <w:color w:val="4472C4" w:themeColor="accent1"/>
                  <w:sz w:val="104"/>
                  <w:szCs w:val="104"/>
                </w:rPr>
              </w:pPr>
              <w:proofErr w:type="gramStart"/>
              <w:r w:rsidRPr="00AB74A0">
                <w:rPr>
                  <w:rFonts w:ascii="Al-Mohanad" w:eastAsiaTheme="majorEastAsia" w:hAnsi="Al-Mohanad" w:cs="Al-Mohanad"/>
                  <w:b/>
                  <w:bCs/>
                  <w:caps/>
                  <w:color w:val="4472C4" w:themeColor="accent1"/>
                  <w:sz w:val="96"/>
                  <w:szCs w:val="96"/>
                  <w:rtl/>
                </w:rPr>
                <w:t>قوة</w:t>
              </w:r>
              <w:proofErr w:type="gramEnd"/>
              <w:r w:rsidRPr="00AB74A0">
                <w:rPr>
                  <w:rFonts w:ascii="Al-Mohanad" w:eastAsiaTheme="majorEastAsia" w:hAnsi="Al-Mohanad" w:cs="Al-Mohanad"/>
                  <w:b/>
                  <w:bCs/>
                  <w:caps/>
                  <w:color w:val="4472C4" w:themeColor="accent1"/>
                  <w:sz w:val="96"/>
                  <w:szCs w:val="96"/>
                  <w:rtl/>
                </w:rPr>
                <w:t xml:space="preserve"> الطرد المركزي</w:t>
              </w:r>
            </w:p>
          </w:sdtContent>
        </w:sdt>
        <w:p w:rsidR="00D12599" w:rsidRPr="00AB74A0" w:rsidRDefault="00D12599">
          <w:pPr>
            <w:pStyle w:val="NoSpacing"/>
            <w:spacing w:before="480"/>
            <w:jc w:val="center"/>
            <w:rPr>
              <w:rFonts w:ascii="Al-Mohanad" w:hAnsi="Al-Mohanad" w:cs="Al-Mohanad"/>
              <w:color w:val="4472C4" w:themeColor="accent1"/>
            </w:rPr>
          </w:pPr>
          <w:r w:rsidRPr="00AB74A0">
            <w:rPr>
              <w:rFonts w:ascii="Al-Mohanad" w:hAnsi="Al-Mohanad" w:cs="Al-Mohanad"/>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aditional Arabic" w:hAnsi="Traditional Arabic" w:cs="Traditional Arabic"/>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D12599" w:rsidRPr="00AB03FE" w:rsidRDefault="00D12599" w:rsidP="008343ED">
                                    <w:pPr>
                                      <w:pStyle w:val="NoSpacing"/>
                                      <w:spacing w:after="40"/>
                                      <w:jc w:val="center"/>
                                      <w:rPr>
                                        <w:rFonts w:ascii="Traditional Arabic" w:hAnsi="Traditional Arabic" w:cs="Traditional Arabic"/>
                                        <w:b/>
                                        <w:bCs/>
                                        <w:caps/>
                                        <w:color w:val="4472C4" w:themeColor="accent1"/>
                                        <w:sz w:val="34"/>
                                        <w:szCs w:val="34"/>
                                      </w:rPr>
                                    </w:pPr>
                                    <w:proofErr w:type="gramStart"/>
                                    <w:r w:rsidRPr="00AB03FE">
                                      <w:rPr>
                                        <w:rFonts w:ascii="Traditional Arabic" w:hAnsi="Traditional Arabic" w:cs="Traditional Arabic"/>
                                        <w:b/>
                                        <w:bCs/>
                                        <w:caps/>
                                        <w:color w:val="4472C4" w:themeColor="accent1"/>
                                        <w:sz w:val="34"/>
                                        <w:szCs w:val="34"/>
                                        <w:rtl/>
                                      </w:rPr>
                                      <w:t>إعداد</w:t>
                                    </w:r>
                                    <w:proofErr w:type="gramEnd"/>
                                    <w:r w:rsidRPr="00AB03FE">
                                      <w:rPr>
                                        <w:rFonts w:ascii="Traditional Arabic" w:hAnsi="Traditional Arabic" w:cs="Traditional Arabic"/>
                                        <w:b/>
                                        <w:bCs/>
                                        <w:caps/>
                                        <w:color w:val="4472C4" w:themeColor="accent1"/>
                                        <w:sz w:val="34"/>
                                        <w:szCs w:val="34"/>
                                        <w:rtl/>
                                      </w:rPr>
                                      <w:t xml:space="preserve"> الطالب/</w:t>
                                    </w:r>
                                    <w:r w:rsidR="00AB03FE">
                                      <w:rPr>
                                        <w:rFonts w:ascii="Traditional Arabic" w:hAnsi="Traditional Arabic" w:cs="Traditional Arabic" w:hint="cs"/>
                                        <w:b/>
                                        <w:bCs/>
                                        <w:caps/>
                                        <w:color w:val="4472C4" w:themeColor="accent1"/>
                                        <w:sz w:val="34"/>
                                        <w:szCs w:val="34"/>
                                        <w:rtl/>
                                      </w:rPr>
                                      <w:t xml:space="preserve"> </w:t>
                                    </w:r>
                                  </w:p>
                                </w:sdtContent>
                              </w:sdt>
                              <w:p w:rsidR="00D12599" w:rsidRPr="00AB03FE" w:rsidRDefault="008343ED">
                                <w:pPr>
                                  <w:pStyle w:val="NoSpacing"/>
                                  <w:jc w:val="center"/>
                                  <w:rPr>
                                    <w:rFonts w:ascii="Traditional Arabic" w:hAnsi="Traditional Arabic" w:cs="Traditional Arabic"/>
                                    <w:b/>
                                    <w:bCs/>
                                    <w:color w:val="4472C4" w:themeColor="accent1"/>
                                    <w:sz w:val="28"/>
                                    <w:szCs w:val="28"/>
                                  </w:rPr>
                                </w:pPr>
                                <w:sdt>
                                  <w:sdtPr>
                                    <w:rPr>
                                      <w:rFonts w:ascii="Traditional Arabic" w:hAnsi="Traditional Arabic" w:cs="Traditional Arabic"/>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127DE4" w:rsidRPr="00AB03FE">
                                      <w:rPr>
                                        <w:rFonts w:ascii="Traditional Arabic" w:hAnsi="Traditional Arabic" w:cs="Traditional Arabic"/>
                                        <w:b/>
                                        <w:bCs/>
                                        <w:caps/>
                                        <w:color w:val="4472C4" w:themeColor="accent1"/>
                                        <w:sz w:val="28"/>
                                        <w:szCs w:val="28"/>
                                        <w:rtl/>
                                      </w:rPr>
                                      <w:t xml:space="preserve">     </w:t>
                                    </w:r>
                                  </w:sdtContent>
                                </w:sdt>
                              </w:p>
                              <w:p w:rsidR="00D12599" w:rsidRPr="00AB03FE" w:rsidRDefault="008343ED">
                                <w:pPr>
                                  <w:pStyle w:val="NoSpacing"/>
                                  <w:jc w:val="center"/>
                                  <w:rPr>
                                    <w:rFonts w:ascii="Traditional Arabic" w:hAnsi="Traditional Arabic" w:cs="Traditional Arabic"/>
                                    <w:b/>
                                    <w:bCs/>
                                    <w:color w:val="4472C4" w:themeColor="accent1"/>
                                    <w:sz w:val="28"/>
                                    <w:szCs w:val="28"/>
                                  </w:rPr>
                                </w:pPr>
                                <w:sdt>
                                  <w:sdtPr>
                                    <w:rPr>
                                      <w:rFonts w:ascii="Traditional Arabic" w:hAnsi="Traditional Arabic" w:cs="Traditional Arabic"/>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D12599" w:rsidRPr="00AB03FE">
                                      <w:rPr>
                                        <w:rFonts w:ascii="Traditional Arabic" w:hAnsi="Traditional Arabic" w:cs="Traditional Arabic"/>
                                        <w:b/>
                                        <w:bCs/>
                                        <w:color w:val="4472C4"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rFonts w:ascii="Traditional Arabic" w:hAnsi="Traditional Arabic" w:cs="Traditional Arabic"/>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D12599" w:rsidRPr="00AB03FE" w:rsidRDefault="00D12599" w:rsidP="008343ED">
                              <w:pPr>
                                <w:pStyle w:val="NoSpacing"/>
                                <w:spacing w:after="40"/>
                                <w:jc w:val="center"/>
                                <w:rPr>
                                  <w:rFonts w:ascii="Traditional Arabic" w:hAnsi="Traditional Arabic" w:cs="Traditional Arabic"/>
                                  <w:b/>
                                  <w:bCs/>
                                  <w:caps/>
                                  <w:color w:val="4472C4" w:themeColor="accent1"/>
                                  <w:sz w:val="34"/>
                                  <w:szCs w:val="34"/>
                                </w:rPr>
                              </w:pPr>
                              <w:proofErr w:type="gramStart"/>
                              <w:r w:rsidRPr="00AB03FE">
                                <w:rPr>
                                  <w:rFonts w:ascii="Traditional Arabic" w:hAnsi="Traditional Arabic" w:cs="Traditional Arabic"/>
                                  <w:b/>
                                  <w:bCs/>
                                  <w:caps/>
                                  <w:color w:val="4472C4" w:themeColor="accent1"/>
                                  <w:sz w:val="34"/>
                                  <w:szCs w:val="34"/>
                                  <w:rtl/>
                                </w:rPr>
                                <w:t>إعداد</w:t>
                              </w:r>
                              <w:proofErr w:type="gramEnd"/>
                              <w:r w:rsidRPr="00AB03FE">
                                <w:rPr>
                                  <w:rFonts w:ascii="Traditional Arabic" w:hAnsi="Traditional Arabic" w:cs="Traditional Arabic"/>
                                  <w:b/>
                                  <w:bCs/>
                                  <w:caps/>
                                  <w:color w:val="4472C4" w:themeColor="accent1"/>
                                  <w:sz w:val="34"/>
                                  <w:szCs w:val="34"/>
                                  <w:rtl/>
                                </w:rPr>
                                <w:t xml:space="preserve"> الطالب/</w:t>
                              </w:r>
                              <w:r w:rsidR="00AB03FE">
                                <w:rPr>
                                  <w:rFonts w:ascii="Traditional Arabic" w:hAnsi="Traditional Arabic" w:cs="Traditional Arabic" w:hint="cs"/>
                                  <w:b/>
                                  <w:bCs/>
                                  <w:caps/>
                                  <w:color w:val="4472C4" w:themeColor="accent1"/>
                                  <w:sz w:val="34"/>
                                  <w:szCs w:val="34"/>
                                  <w:rtl/>
                                </w:rPr>
                                <w:t xml:space="preserve"> </w:t>
                              </w:r>
                            </w:p>
                          </w:sdtContent>
                        </w:sdt>
                        <w:p w:rsidR="00D12599" w:rsidRPr="00AB03FE" w:rsidRDefault="008343ED">
                          <w:pPr>
                            <w:pStyle w:val="NoSpacing"/>
                            <w:jc w:val="center"/>
                            <w:rPr>
                              <w:rFonts w:ascii="Traditional Arabic" w:hAnsi="Traditional Arabic" w:cs="Traditional Arabic"/>
                              <w:b/>
                              <w:bCs/>
                              <w:color w:val="4472C4" w:themeColor="accent1"/>
                              <w:sz w:val="28"/>
                              <w:szCs w:val="28"/>
                            </w:rPr>
                          </w:pPr>
                          <w:sdt>
                            <w:sdtPr>
                              <w:rPr>
                                <w:rFonts w:ascii="Traditional Arabic" w:hAnsi="Traditional Arabic" w:cs="Traditional Arabic"/>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127DE4" w:rsidRPr="00AB03FE">
                                <w:rPr>
                                  <w:rFonts w:ascii="Traditional Arabic" w:hAnsi="Traditional Arabic" w:cs="Traditional Arabic"/>
                                  <w:b/>
                                  <w:bCs/>
                                  <w:caps/>
                                  <w:color w:val="4472C4" w:themeColor="accent1"/>
                                  <w:sz w:val="28"/>
                                  <w:szCs w:val="28"/>
                                  <w:rtl/>
                                </w:rPr>
                                <w:t xml:space="preserve">     </w:t>
                              </w:r>
                            </w:sdtContent>
                          </w:sdt>
                        </w:p>
                        <w:p w:rsidR="00D12599" w:rsidRPr="00AB03FE" w:rsidRDefault="008343ED">
                          <w:pPr>
                            <w:pStyle w:val="NoSpacing"/>
                            <w:jc w:val="center"/>
                            <w:rPr>
                              <w:rFonts w:ascii="Traditional Arabic" w:hAnsi="Traditional Arabic" w:cs="Traditional Arabic"/>
                              <w:b/>
                              <w:bCs/>
                              <w:color w:val="4472C4" w:themeColor="accent1"/>
                              <w:sz w:val="28"/>
                              <w:szCs w:val="28"/>
                            </w:rPr>
                          </w:pPr>
                          <w:sdt>
                            <w:sdtPr>
                              <w:rPr>
                                <w:rFonts w:ascii="Traditional Arabic" w:hAnsi="Traditional Arabic" w:cs="Traditional Arabic"/>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D12599" w:rsidRPr="00AB03FE">
                                <w:rPr>
                                  <w:rFonts w:ascii="Traditional Arabic" w:hAnsi="Traditional Arabic" w:cs="Traditional Arabic"/>
                                  <w:b/>
                                  <w:bCs/>
                                  <w:color w:val="4472C4" w:themeColor="accent1"/>
                                  <w:sz w:val="28"/>
                                  <w:szCs w:val="28"/>
                                  <w:rtl/>
                                </w:rPr>
                                <w:t xml:space="preserve"> </w:t>
                              </w:r>
                            </w:sdtContent>
                          </w:sdt>
                        </w:p>
                      </w:txbxContent>
                    </v:textbox>
                    <w10:wrap anchorx="margin" anchory="page"/>
                  </v:shape>
                </w:pict>
              </mc:Fallback>
            </mc:AlternateContent>
          </w:r>
          <w:r w:rsidRPr="00AB74A0">
            <w:rPr>
              <w:rFonts w:ascii="Al-Mohanad" w:hAnsi="Al-Mohanad" w:cs="Al-Mohanad"/>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D12599" w:rsidRPr="00AB74A0" w:rsidRDefault="00D12599">
          <w:pPr>
            <w:bidi w:val="0"/>
            <w:rPr>
              <w:rFonts w:ascii="Al-Mohanad" w:hAnsi="Al-Mohanad" w:cs="Al-Mohanad"/>
              <w:sz w:val="36"/>
              <w:szCs w:val="36"/>
              <w:rtl/>
            </w:rPr>
          </w:pPr>
          <w:r w:rsidRPr="00AB74A0">
            <w:rPr>
              <w:rFonts w:ascii="Al-Mohanad" w:hAnsi="Al-Mohanad" w:cs="Al-Mohanad"/>
              <w:sz w:val="36"/>
              <w:szCs w:val="36"/>
              <w:rtl/>
            </w:rPr>
            <w:br w:type="page"/>
          </w:r>
        </w:p>
      </w:sdtContent>
    </w:sdt>
    <w:p w:rsidR="0023120F" w:rsidRPr="008343ED" w:rsidRDefault="0023120F" w:rsidP="008343ED">
      <w:pPr>
        <w:spacing w:line="360" w:lineRule="auto"/>
        <w:jc w:val="mediumKashida"/>
        <w:rPr>
          <w:rFonts w:ascii="Traditional Arabic" w:hAnsi="Traditional Arabic" w:cs="Traditional Arabic"/>
          <w:b/>
          <w:bCs/>
          <w:sz w:val="36"/>
          <w:szCs w:val="36"/>
          <w:rtl/>
        </w:rPr>
      </w:pPr>
      <w:bookmarkStart w:id="0" w:name="_GoBack"/>
      <w:proofErr w:type="gramStart"/>
      <w:r w:rsidRPr="008343ED">
        <w:rPr>
          <w:rFonts w:ascii="Traditional Arabic" w:hAnsi="Traditional Arabic" w:cs="Traditional Arabic"/>
          <w:b/>
          <w:bCs/>
          <w:sz w:val="36"/>
          <w:szCs w:val="36"/>
          <w:rtl/>
        </w:rPr>
        <w:lastRenderedPageBreak/>
        <w:t>قوة</w:t>
      </w:r>
      <w:proofErr w:type="gramEnd"/>
      <w:r w:rsidRPr="008343ED">
        <w:rPr>
          <w:rFonts w:ascii="Traditional Arabic" w:hAnsi="Traditional Arabic" w:cs="Traditional Arabic"/>
          <w:b/>
          <w:bCs/>
          <w:sz w:val="36"/>
          <w:szCs w:val="36"/>
          <w:rtl/>
        </w:rPr>
        <w:t xml:space="preserve"> الطرد المركزي</w:t>
      </w:r>
    </w:p>
    <w:p w:rsidR="00631959" w:rsidRPr="008343ED" w:rsidRDefault="00631959" w:rsidP="008343ED">
      <w:pPr>
        <w:spacing w:line="360" w:lineRule="auto"/>
        <w:jc w:val="mediumKashida"/>
        <w:rPr>
          <w:rFonts w:ascii="Traditional Arabic" w:hAnsi="Traditional Arabic" w:cs="Traditional Arabic"/>
          <w:sz w:val="36"/>
          <w:szCs w:val="36"/>
          <w:rtl/>
        </w:rPr>
      </w:pPr>
      <w:proofErr w:type="gramStart"/>
      <w:r w:rsidRPr="008343ED">
        <w:rPr>
          <w:rFonts w:ascii="Traditional Arabic" w:hAnsi="Traditional Arabic" w:cs="Traditional Arabic"/>
          <w:sz w:val="36"/>
          <w:szCs w:val="36"/>
          <w:rtl/>
        </w:rPr>
        <w:t>قوة</w:t>
      </w:r>
      <w:proofErr w:type="gramEnd"/>
      <w:r w:rsidRPr="008343ED">
        <w:rPr>
          <w:rFonts w:ascii="Traditional Arabic" w:hAnsi="Traditional Arabic" w:cs="Traditional Arabic"/>
          <w:sz w:val="36"/>
          <w:szCs w:val="36"/>
          <w:rtl/>
        </w:rPr>
        <w:t xml:space="preserve"> الطرد المركزي أو القوة </w:t>
      </w:r>
      <w:proofErr w:type="spellStart"/>
      <w:r w:rsidRPr="008343ED">
        <w:rPr>
          <w:rFonts w:ascii="Traditional Arabic" w:hAnsi="Traditional Arabic" w:cs="Traditional Arabic"/>
          <w:sz w:val="36"/>
          <w:szCs w:val="36"/>
          <w:rtl/>
        </w:rPr>
        <w:t>النابذة</w:t>
      </w:r>
      <w:proofErr w:type="spellEnd"/>
      <w:r w:rsidRPr="008343ED">
        <w:rPr>
          <w:rFonts w:ascii="Traditional Arabic" w:hAnsi="Traditional Arabic" w:cs="Traditional Arabic"/>
          <w:sz w:val="36"/>
          <w:szCs w:val="36"/>
          <w:rtl/>
        </w:rPr>
        <w:t xml:space="preserve"> (بالإنجليزية: </w:t>
      </w:r>
      <w:r w:rsidRPr="008343ED">
        <w:rPr>
          <w:rFonts w:ascii="Traditional Arabic" w:hAnsi="Traditional Arabic" w:cs="Traditional Arabic"/>
          <w:sz w:val="36"/>
          <w:szCs w:val="36"/>
        </w:rPr>
        <w:t>Centrifugal force</w:t>
      </w:r>
      <w:r w:rsidRPr="008343ED">
        <w:rPr>
          <w:rFonts w:ascii="Traditional Arabic" w:hAnsi="Traditional Arabic" w:cs="Traditional Arabic"/>
          <w:sz w:val="36"/>
          <w:szCs w:val="36"/>
          <w:rtl/>
        </w:rPr>
        <w:t>) هي في الأصل قوة غير حقيقية لا وجود لها، مع أن البعض يعتقد بوجودها وقد يستند عليها في شرح بعض النظريات والحساب مثل كتلة الشمس. وفي الميكانيكا الكلاسيكية، يُقصد بها إمّا قوة العطالة أو رد الفعل المقابل لقوة الجذب المركزي.</w:t>
      </w:r>
    </w:p>
    <w:p w:rsidR="00631959" w:rsidRPr="008343ED" w:rsidRDefault="00631959" w:rsidP="008343ED">
      <w:pPr>
        <w:spacing w:line="360" w:lineRule="auto"/>
        <w:jc w:val="mediumKashida"/>
        <w:rPr>
          <w:rFonts w:ascii="Traditional Arabic" w:hAnsi="Traditional Arabic" w:cs="Traditional Arabic"/>
          <w:sz w:val="36"/>
          <w:szCs w:val="36"/>
          <w:rtl/>
        </w:rPr>
      </w:pPr>
    </w:p>
    <w:p w:rsidR="00631959" w:rsidRPr="008343ED" w:rsidRDefault="00631959" w:rsidP="008343ED">
      <w:pPr>
        <w:spacing w:line="360" w:lineRule="auto"/>
        <w:jc w:val="mediumKashida"/>
        <w:rPr>
          <w:rFonts w:ascii="Traditional Arabic" w:hAnsi="Traditional Arabic" w:cs="Traditional Arabic"/>
          <w:sz w:val="36"/>
          <w:szCs w:val="36"/>
          <w:rtl/>
        </w:rPr>
      </w:pPr>
      <w:r w:rsidRPr="008343ED">
        <w:rPr>
          <w:rFonts w:ascii="Traditional Arabic" w:hAnsi="Traditional Arabic" w:cs="Traditional Arabic"/>
          <w:sz w:val="36"/>
          <w:szCs w:val="36"/>
          <w:rtl/>
        </w:rPr>
        <w:t>لو اعتقدنا بوجودها فما تفسير الآتي: لو افترضنا أن جسم</w:t>
      </w:r>
      <w:r w:rsidRPr="008343ED">
        <w:rPr>
          <w:rFonts w:ascii="Traditional Arabic" w:hAnsi="Traditional Arabic" w:cs="Traditional Arabic"/>
          <w:sz w:val="36"/>
          <w:szCs w:val="36"/>
        </w:rPr>
        <w:t>h</w:t>
      </w:r>
      <w:r w:rsidRPr="008343ED">
        <w:rPr>
          <w:rFonts w:ascii="Traditional Arabic" w:hAnsi="Traditional Arabic" w:cs="Traditional Arabic"/>
          <w:sz w:val="36"/>
          <w:szCs w:val="36"/>
          <w:rtl/>
        </w:rPr>
        <w:t xml:space="preserve"> كتلته </w:t>
      </w:r>
      <w:r w:rsidRPr="008343ED">
        <w:rPr>
          <w:rFonts w:ascii="Traditional Arabic" w:hAnsi="Traditional Arabic" w:cs="Traditional Arabic"/>
          <w:sz w:val="36"/>
          <w:szCs w:val="36"/>
        </w:rPr>
        <w:t>m = 2 kg</w:t>
      </w:r>
      <w:r w:rsidRPr="008343ED">
        <w:rPr>
          <w:rFonts w:ascii="Traditional Arabic" w:hAnsi="Traditional Arabic" w:cs="Traditional Arabic"/>
          <w:sz w:val="36"/>
          <w:szCs w:val="36"/>
          <w:rtl/>
        </w:rPr>
        <w:t xml:space="preserve"> ويتحرك دورانيا بسرعة </w:t>
      </w:r>
      <w:r w:rsidRPr="008343ED">
        <w:rPr>
          <w:rFonts w:ascii="Traditional Arabic" w:hAnsi="Traditional Arabic" w:cs="Traditional Arabic"/>
          <w:sz w:val="36"/>
          <w:szCs w:val="36"/>
        </w:rPr>
        <w:t>v = 5 m/s</w:t>
      </w:r>
      <w:r w:rsidRPr="008343ED">
        <w:rPr>
          <w:rFonts w:ascii="Traditional Arabic" w:hAnsi="Traditional Arabic" w:cs="Traditional Arabic"/>
          <w:sz w:val="36"/>
          <w:szCs w:val="36"/>
          <w:rtl/>
        </w:rPr>
        <w:t xml:space="preserve"> ويبعد عن مركز الدوران بنصف قطر ثابت </w:t>
      </w:r>
      <w:r w:rsidRPr="008343ED">
        <w:rPr>
          <w:rFonts w:ascii="Traditional Arabic" w:hAnsi="Traditional Arabic" w:cs="Traditional Arabic"/>
          <w:sz w:val="36"/>
          <w:szCs w:val="36"/>
        </w:rPr>
        <w:t>r == 0.5m</w:t>
      </w:r>
      <w:r w:rsidRPr="008343ED">
        <w:rPr>
          <w:rFonts w:ascii="Traditional Arabic" w:hAnsi="Traditional Arabic" w:cs="Traditional Arabic"/>
          <w:sz w:val="36"/>
          <w:szCs w:val="36"/>
          <w:rtl/>
        </w:rPr>
        <w:t>, فنحسب القوة الطاردة المركزية والقوة المركزية</w:t>
      </w:r>
    </w:p>
    <w:p w:rsidR="00631959" w:rsidRPr="008343ED" w:rsidRDefault="0023120F" w:rsidP="008343ED">
      <w:pPr>
        <w:spacing w:line="360" w:lineRule="auto"/>
        <w:jc w:val="mediumKashida"/>
        <w:rPr>
          <w:rFonts w:ascii="Traditional Arabic" w:hAnsi="Traditional Arabic" w:cs="Traditional Arabic"/>
          <w:b/>
          <w:bCs/>
          <w:sz w:val="36"/>
          <w:szCs w:val="36"/>
          <w:rtl/>
        </w:rPr>
      </w:pPr>
      <w:r w:rsidRPr="008343ED">
        <w:rPr>
          <w:rFonts w:ascii="Traditional Arabic" w:hAnsi="Traditional Arabic" w:cs="Traditional Arabic"/>
          <w:b/>
          <w:bCs/>
          <w:sz w:val="36"/>
          <w:szCs w:val="36"/>
          <w:rtl/>
        </w:rPr>
        <w:t xml:space="preserve">قوى الطبيعة </w:t>
      </w:r>
    </w:p>
    <w:p w:rsidR="0023120F" w:rsidRPr="008343ED" w:rsidRDefault="0023120F" w:rsidP="008343ED">
      <w:pPr>
        <w:spacing w:line="360" w:lineRule="auto"/>
        <w:jc w:val="mediumKashida"/>
        <w:rPr>
          <w:rFonts w:ascii="Traditional Arabic" w:hAnsi="Traditional Arabic" w:cs="Traditional Arabic"/>
          <w:sz w:val="36"/>
          <w:szCs w:val="36"/>
          <w:rtl/>
        </w:rPr>
      </w:pPr>
      <w:r w:rsidRPr="008343ED">
        <w:rPr>
          <w:rFonts w:ascii="Traditional Arabic" w:hAnsi="Traditional Arabic" w:cs="Traditional Arabic"/>
          <w:sz w:val="36"/>
          <w:szCs w:val="36"/>
          <w:rtl/>
        </w:rPr>
        <w:t xml:space="preserve">هنالك العديد من القوى الموجودة في الطبيعة ولها تأثيرات كثيرة على حركة الأجسام، وهنالك قوى تجعل الأجسام تتحرك في خطوط مستقيمة وبسرعات مختلفة، وهنالك قوى تجعل الجسم يهتز ذهاباً وإياباً كما يحدث عند سحب نابض أو تحريك أوتار الآلات الموسيقيّة، كما وهنالك قوى أخرى تجعل الأجسام تتحرك بسرعات ثابتة، ولكن في مدارات دائريّة كما هو الحال في حركة كواكب المجموعة الشمسيّة وحركة الإلكترونات في مدارات ثابتة حول الذرة، ففي هذا المقال سوف </w:t>
      </w:r>
      <w:r w:rsidRPr="008343ED">
        <w:rPr>
          <w:rFonts w:ascii="Traditional Arabic" w:hAnsi="Traditional Arabic" w:cs="Traditional Arabic"/>
          <w:sz w:val="36"/>
          <w:szCs w:val="36"/>
          <w:rtl/>
        </w:rPr>
        <w:lastRenderedPageBreak/>
        <w:t xml:space="preserve">نتعرف على مفهوم قوة الطرد المركزي والعوامل التي تعتمد عليها وأهم التطبيقات العملية التي تعتمد في عملها على هذه القوة. </w:t>
      </w:r>
    </w:p>
    <w:p w:rsidR="0023120F" w:rsidRPr="008343ED" w:rsidRDefault="0023120F" w:rsidP="008343ED">
      <w:pPr>
        <w:spacing w:line="360" w:lineRule="auto"/>
        <w:jc w:val="mediumKashida"/>
        <w:rPr>
          <w:rFonts w:ascii="Traditional Arabic" w:hAnsi="Traditional Arabic" w:cs="Traditional Arabic"/>
          <w:b/>
          <w:bCs/>
          <w:sz w:val="36"/>
          <w:szCs w:val="36"/>
          <w:rtl/>
        </w:rPr>
      </w:pPr>
      <w:proofErr w:type="gramStart"/>
      <w:r w:rsidRPr="008343ED">
        <w:rPr>
          <w:rFonts w:ascii="Traditional Arabic" w:hAnsi="Traditional Arabic" w:cs="Traditional Arabic"/>
          <w:b/>
          <w:bCs/>
          <w:sz w:val="36"/>
          <w:szCs w:val="36"/>
          <w:rtl/>
        </w:rPr>
        <w:t>مفهوم</w:t>
      </w:r>
      <w:proofErr w:type="gramEnd"/>
      <w:r w:rsidRPr="008343ED">
        <w:rPr>
          <w:rFonts w:ascii="Traditional Arabic" w:hAnsi="Traditional Arabic" w:cs="Traditional Arabic"/>
          <w:b/>
          <w:bCs/>
          <w:sz w:val="36"/>
          <w:szCs w:val="36"/>
          <w:rtl/>
        </w:rPr>
        <w:t xml:space="preserve"> قوة الطرد المركزي</w:t>
      </w:r>
    </w:p>
    <w:p w:rsidR="00631959" w:rsidRPr="008343ED" w:rsidRDefault="0023120F" w:rsidP="008343ED">
      <w:pPr>
        <w:spacing w:line="360" w:lineRule="auto"/>
        <w:jc w:val="mediumKashida"/>
        <w:rPr>
          <w:rFonts w:ascii="Traditional Arabic" w:hAnsi="Traditional Arabic" w:cs="Traditional Arabic"/>
          <w:sz w:val="36"/>
          <w:szCs w:val="36"/>
          <w:rtl/>
        </w:rPr>
      </w:pPr>
      <w:r w:rsidRPr="008343ED">
        <w:rPr>
          <w:rFonts w:ascii="Traditional Arabic" w:hAnsi="Traditional Arabic" w:cs="Traditional Arabic"/>
          <w:sz w:val="36"/>
          <w:szCs w:val="36"/>
          <w:rtl/>
        </w:rPr>
        <w:t xml:space="preserve"> عندما ننظر إلى حركة الكواكب والمذنبات في المجموعة الشمسيّة </w:t>
      </w:r>
      <w:proofErr w:type="gramStart"/>
      <w:r w:rsidRPr="008343ED">
        <w:rPr>
          <w:rFonts w:ascii="Traditional Arabic" w:hAnsi="Traditional Arabic" w:cs="Traditional Arabic"/>
          <w:sz w:val="36"/>
          <w:szCs w:val="36"/>
          <w:rtl/>
        </w:rPr>
        <w:t>فإننا</w:t>
      </w:r>
      <w:proofErr w:type="gramEnd"/>
      <w:r w:rsidRPr="008343ED">
        <w:rPr>
          <w:rFonts w:ascii="Traditional Arabic" w:hAnsi="Traditional Arabic" w:cs="Traditional Arabic"/>
          <w:sz w:val="36"/>
          <w:szCs w:val="36"/>
          <w:rtl/>
        </w:rPr>
        <w:t xml:space="preserve"> نتساءل لماذا هذه الكواكب والمذنبات لا تصطدم مع الشمس؟ ولماذا لا تستطيع الشمس جذب هذه الأجرام السماويّة </w:t>
      </w:r>
      <w:proofErr w:type="gramStart"/>
      <w:r w:rsidRPr="008343ED">
        <w:rPr>
          <w:rFonts w:ascii="Traditional Arabic" w:hAnsi="Traditional Arabic" w:cs="Traditional Arabic"/>
          <w:sz w:val="36"/>
          <w:szCs w:val="36"/>
          <w:rtl/>
        </w:rPr>
        <w:t>نحوها</w:t>
      </w:r>
      <w:proofErr w:type="gramEnd"/>
      <w:r w:rsidRPr="008343ED">
        <w:rPr>
          <w:rFonts w:ascii="Traditional Arabic" w:hAnsi="Traditional Arabic" w:cs="Traditional Arabic"/>
          <w:sz w:val="36"/>
          <w:szCs w:val="36"/>
          <w:rtl/>
        </w:rPr>
        <w:t xml:space="preserve">؟ وأيضاً عندما نلعب في ألعاب الملاهي التي تتحرك بحركة دائريّة نتساءل السؤال نفسه عن سبب اندفاعنا نحو الخارج وعدم وقوعنا نحو مركز اللعب، جميع هذه الأسئلة عمل العلماء لسنوات لاكتشافها والتعامل معها، فقد وجدوا أنّ هنالك قوة تعاكس قوة الجذب نحو المركز حيث تساوي هذه القوة في المقدار، ولكن تكون عكس اتجاه قوة الجذب المركزي، وسمّيت هذه القوة بقوة الطرد المركزي، ولهذا السبب تبقى الكواكب والأجرام السماوية تتحرك بالمدار نفسه ولا تقع أو تصطدم في الشمس، وهي أيضاً السبب في بقاء حركة الإلكترونات في مدارات حول نواة الذرة، وذلك لأن هذه القوة تساوي في المقدار القوة الكهربائية (قوة كولوم وتكون تجاذب نحو المركز) وعكس الاتجاه لهذه القوة، تعمل كلاً من قوة الطرد والجذب المركزي على تغيير اتجاه سرعة الأجسام التي تتحرك في مسارات دائريّة بينما تحافظ على تحرّكها بسرعة ثابتة، حيث وجد العلماء أنّ قوة الطرد أو الجذب المركزيّ تتناسب طرديّاً مع كل من مربع سرعة الجسم أو الجسيم وكتلة هذه </w:t>
      </w:r>
      <w:r w:rsidRPr="008343ED">
        <w:rPr>
          <w:rFonts w:ascii="Traditional Arabic" w:hAnsi="Traditional Arabic" w:cs="Traditional Arabic"/>
          <w:sz w:val="36"/>
          <w:szCs w:val="36"/>
          <w:rtl/>
        </w:rPr>
        <w:lastRenderedPageBreak/>
        <w:t>الأجسام وعكسياً مع نصف قطر المدار الذي تتحرك به، أي أنّ: قوة الطرد أو الجذب المركزي= (مربع السرعة</w:t>
      </w:r>
      <w:r w:rsidRPr="008343ED">
        <w:rPr>
          <w:rFonts w:ascii="Traditional Arabic" w:hAnsi="Traditional Arabic" w:cs="Traditional Arabic"/>
          <w:sz w:val="36"/>
          <w:szCs w:val="36"/>
        </w:rPr>
        <w:t>X</w:t>
      </w:r>
      <w:r w:rsidRPr="008343ED">
        <w:rPr>
          <w:rFonts w:ascii="Traditional Arabic" w:hAnsi="Traditional Arabic" w:cs="Traditional Arabic"/>
          <w:sz w:val="36"/>
          <w:szCs w:val="36"/>
          <w:rtl/>
        </w:rPr>
        <w:t xml:space="preserve"> كتلة الجسم) / نصف قطر المدار.</w:t>
      </w:r>
    </w:p>
    <w:p w:rsidR="00AB74A0" w:rsidRPr="008343ED" w:rsidRDefault="00AB74A0" w:rsidP="008343ED">
      <w:pPr>
        <w:spacing w:line="360" w:lineRule="auto"/>
        <w:jc w:val="mediumKashida"/>
        <w:rPr>
          <w:rFonts w:ascii="Traditional Arabic" w:hAnsi="Traditional Arabic" w:cs="Traditional Arabic"/>
          <w:sz w:val="36"/>
          <w:szCs w:val="36"/>
          <w:rtl/>
        </w:rPr>
      </w:pPr>
    </w:p>
    <w:p w:rsidR="00631959" w:rsidRPr="008343ED" w:rsidRDefault="0023120F" w:rsidP="008343ED">
      <w:pPr>
        <w:spacing w:line="360" w:lineRule="auto"/>
        <w:jc w:val="mediumKashida"/>
        <w:rPr>
          <w:rFonts w:ascii="Traditional Arabic" w:hAnsi="Traditional Arabic" w:cs="Traditional Arabic"/>
          <w:b/>
          <w:bCs/>
          <w:sz w:val="36"/>
          <w:szCs w:val="36"/>
          <w:rtl/>
        </w:rPr>
      </w:pPr>
      <w:r w:rsidRPr="008343ED">
        <w:rPr>
          <w:rFonts w:ascii="Traditional Arabic" w:hAnsi="Traditional Arabic" w:cs="Traditional Arabic"/>
          <w:b/>
          <w:bCs/>
          <w:sz w:val="36"/>
          <w:szCs w:val="36"/>
          <w:rtl/>
        </w:rPr>
        <w:t xml:space="preserve"> التطبيقات </w:t>
      </w:r>
      <w:proofErr w:type="gramStart"/>
      <w:r w:rsidRPr="008343ED">
        <w:rPr>
          <w:rFonts w:ascii="Traditional Arabic" w:hAnsi="Traditional Arabic" w:cs="Traditional Arabic"/>
          <w:b/>
          <w:bCs/>
          <w:sz w:val="36"/>
          <w:szCs w:val="36"/>
          <w:rtl/>
        </w:rPr>
        <w:t>العملية</w:t>
      </w:r>
      <w:proofErr w:type="gramEnd"/>
      <w:r w:rsidRPr="008343ED">
        <w:rPr>
          <w:rFonts w:ascii="Traditional Arabic" w:hAnsi="Traditional Arabic" w:cs="Traditional Arabic"/>
          <w:b/>
          <w:bCs/>
          <w:sz w:val="36"/>
          <w:szCs w:val="36"/>
          <w:rtl/>
        </w:rPr>
        <w:t xml:space="preserve"> على قوة الطرد المركزي </w:t>
      </w:r>
    </w:p>
    <w:p w:rsidR="0023120F" w:rsidRPr="008343ED" w:rsidRDefault="0023120F" w:rsidP="008343ED">
      <w:pPr>
        <w:spacing w:line="360" w:lineRule="auto"/>
        <w:jc w:val="mediumKashida"/>
        <w:rPr>
          <w:rFonts w:ascii="Traditional Arabic" w:hAnsi="Traditional Arabic" w:cs="Traditional Arabic"/>
          <w:sz w:val="36"/>
          <w:szCs w:val="36"/>
          <w:rtl/>
        </w:rPr>
      </w:pPr>
      <w:r w:rsidRPr="008343ED">
        <w:rPr>
          <w:rFonts w:ascii="Traditional Arabic" w:hAnsi="Traditional Arabic" w:cs="Traditional Arabic"/>
          <w:sz w:val="36"/>
          <w:szCs w:val="36"/>
          <w:rtl/>
        </w:rPr>
        <w:t xml:space="preserve">اعتمد العلماء على مفهوم وفكرة الطرد المركزي في عمل عدد من التطبيقات العلميّة خاصة في مجال الطب، حيث صمم العلماء جهازاً يسمى بجهاز الطرد المركزي، توضع به أنابيب اختبار تحتوي على عيّنات من الدم، ويتم تحريكها في مسار دائري وبسرعات عالية نسبيّاً مما يؤدي إلى فصل مكوّنات الدم، حيث يرتب مكونات الدم من الأثقل إلى الأخف، كما وتم تصميم وعمل أجهزة الطرد المركزي المستخدمة في المفاعلات </w:t>
      </w:r>
      <w:proofErr w:type="spellStart"/>
      <w:r w:rsidRPr="008343ED">
        <w:rPr>
          <w:rFonts w:ascii="Traditional Arabic" w:hAnsi="Traditional Arabic" w:cs="Traditional Arabic"/>
          <w:sz w:val="36"/>
          <w:szCs w:val="36"/>
          <w:rtl/>
        </w:rPr>
        <w:t>والمسارعات</w:t>
      </w:r>
      <w:proofErr w:type="spellEnd"/>
      <w:r w:rsidRPr="008343ED">
        <w:rPr>
          <w:rFonts w:ascii="Traditional Arabic" w:hAnsi="Traditional Arabic" w:cs="Traditional Arabic"/>
          <w:sz w:val="36"/>
          <w:szCs w:val="36"/>
          <w:rtl/>
        </w:rPr>
        <w:t xml:space="preserve"> النووية سواء كانت علميّة أم عسكرية لأغراض تخصيب اليورانيوم.</w:t>
      </w:r>
    </w:p>
    <w:bookmarkEnd w:id="0"/>
    <w:p w:rsidR="0023120F" w:rsidRPr="00AB74A0" w:rsidRDefault="0023120F" w:rsidP="0023120F">
      <w:pPr>
        <w:rPr>
          <w:rFonts w:ascii="Al-Mohanad" w:hAnsi="Al-Mohanad" w:cs="Al-Mohanad"/>
          <w:sz w:val="36"/>
          <w:szCs w:val="36"/>
          <w:rtl/>
        </w:rPr>
      </w:pPr>
    </w:p>
    <w:sectPr w:rsidR="0023120F" w:rsidRPr="00AB74A0" w:rsidSect="00D1259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altName w:val="Times New Roman"/>
    <w:charset w:val="00"/>
    <w:family w:val="roman"/>
    <w:pitch w:val="variable"/>
    <w:sig w:usb0="00000000"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0F"/>
    <w:rsid w:val="00127DE4"/>
    <w:rsid w:val="0023120F"/>
    <w:rsid w:val="00350026"/>
    <w:rsid w:val="00631959"/>
    <w:rsid w:val="008343ED"/>
    <w:rsid w:val="00AB03FE"/>
    <w:rsid w:val="00AB74A0"/>
    <w:rsid w:val="00D12599"/>
    <w:rsid w:val="00D21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2599"/>
    <w:pPr>
      <w:bidi/>
      <w:spacing w:after="0" w:line="240" w:lineRule="auto"/>
    </w:pPr>
    <w:rPr>
      <w:rFonts w:eastAsiaTheme="minorEastAsia"/>
    </w:rPr>
  </w:style>
  <w:style w:type="character" w:customStyle="1" w:styleId="NoSpacingChar">
    <w:name w:val="No Spacing Char"/>
    <w:basedOn w:val="DefaultParagraphFont"/>
    <w:link w:val="NoSpacing"/>
    <w:uiPriority w:val="1"/>
    <w:rsid w:val="00D12599"/>
    <w:rPr>
      <w:rFonts w:eastAsiaTheme="minorEastAsia"/>
    </w:rPr>
  </w:style>
  <w:style w:type="paragraph" w:styleId="BalloonText">
    <w:name w:val="Balloon Text"/>
    <w:basedOn w:val="Normal"/>
    <w:link w:val="BalloonTextChar"/>
    <w:uiPriority w:val="99"/>
    <w:semiHidden/>
    <w:unhideWhenUsed/>
    <w:rsid w:val="00D1259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12599"/>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2599"/>
    <w:pPr>
      <w:bidi/>
      <w:spacing w:after="0" w:line="240" w:lineRule="auto"/>
    </w:pPr>
    <w:rPr>
      <w:rFonts w:eastAsiaTheme="minorEastAsia"/>
    </w:rPr>
  </w:style>
  <w:style w:type="character" w:customStyle="1" w:styleId="NoSpacingChar">
    <w:name w:val="No Spacing Char"/>
    <w:basedOn w:val="DefaultParagraphFont"/>
    <w:link w:val="NoSpacing"/>
    <w:uiPriority w:val="1"/>
    <w:rsid w:val="00D12599"/>
    <w:rPr>
      <w:rFonts w:eastAsiaTheme="minorEastAsia"/>
    </w:rPr>
  </w:style>
  <w:style w:type="paragraph" w:styleId="BalloonText">
    <w:name w:val="Balloon Text"/>
    <w:basedOn w:val="Normal"/>
    <w:link w:val="BalloonTextChar"/>
    <w:uiPriority w:val="99"/>
    <w:semiHidden/>
    <w:unhideWhenUsed/>
    <w:rsid w:val="00D1259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1259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altName w:val="Times New Roman"/>
    <w:charset w:val="00"/>
    <w:family w:val="roman"/>
    <w:pitch w:val="variable"/>
    <w:sig w:usb0="00000000"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C3A"/>
    <w:rsid w:val="001224EA"/>
    <w:rsid w:val="002C4F4C"/>
    <w:rsid w:val="007108CC"/>
    <w:rsid w:val="0087387B"/>
    <w:rsid w:val="00977C3A"/>
    <w:rsid w:val="009B67F8"/>
    <w:rsid w:val="009F7A45"/>
    <w:rsid w:val="00BD0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A6CD7FA17F48FDBA8B5AC7AFABEAB7">
    <w:name w:val="A1A6CD7FA17F48FDBA8B5AC7AFABEAB7"/>
    <w:rsid w:val="00977C3A"/>
    <w:pPr>
      <w:bidi/>
    </w:pPr>
  </w:style>
  <w:style w:type="paragraph" w:customStyle="1" w:styleId="192DF3825B5C4340893B307B39C373BD">
    <w:name w:val="192DF3825B5C4340893B307B39C373BD"/>
    <w:rsid w:val="00977C3A"/>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A6CD7FA17F48FDBA8B5AC7AFABEAB7">
    <w:name w:val="A1A6CD7FA17F48FDBA8B5AC7AFABEAB7"/>
    <w:rsid w:val="00977C3A"/>
    <w:pPr>
      <w:bidi/>
    </w:pPr>
  </w:style>
  <w:style w:type="paragraph" w:customStyle="1" w:styleId="192DF3825B5C4340893B307B39C373BD">
    <w:name w:val="192DF3825B5C4340893B307B39C373BD"/>
    <w:rsid w:val="00977C3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413</Words>
  <Characters>2357</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قوة الطرد المركزي</dc:title>
  <dc:subject/>
  <dc:creator>hp</dc:creator>
  <cp:keywords/>
  <dc:description/>
  <cp:lastModifiedBy>SilverLine</cp:lastModifiedBy>
  <cp:revision>7</cp:revision>
  <cp:lastPrinted>2018-10-22T15:03:00Z</cp:lastPrinted>
  <dcterms:created xsi:type="dcterms:W3CDTF">2018-10-10T17:22:00Z</dcterms:created>
  <dcterms:modified xsi:type="dcterms:W3CDTF">2019-07-24T09:28:00Z</dcterms:modified>
</cp:coreProperties>
</file>