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rtl/>
        </w:rPr>
        <w:id w:val="13429760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42"/>
          <w:szCs w:val="42"/>
          <w:rtl w:val="0"/>
        </w:rPr>
      </w:sdtEndPr>
      <w:sdtContent>
        <w:p w:rsidR="0095140E" w:rsidRDefault="0095140E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94"/>
              <w:szCs w:val="94"/>
              <w:rtl/>
            </w:rPr>
            <w:alias w:val="العنوان"/>
            <w:tag w:val=""/>
            <w:id w:val="1735040861"/>
            <w:placeholder>
              <w:docPart w:val="3F50DE63F8CB444798908CA16D6926D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5140E" w:rsidRPr="0095140E" w:rsidRDefault="0095140E" w:rsidP="0095140E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2"/>
                  <w:szCs w:val="102"/>
                </w:rPr>
              </w:pPr>
              <w:r w:rsidRPr="0095140E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94"/>
                  <w:szCs w:val="94"/>
                  <w:rtl/>
                </w:rPr>
                <w:t>عنصر</w:t>
              </w:r>
              <w:r w:rsidRPr="0095140E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94"/>
                  <w:szCs w:val="94"/>
                  <w:rtl/>
                </w:rPr>
                <w:t xml:space="preserve"> </w:t>
              </w:r>
              <w:proofErr w:type="spellStart"/>
              <w:r w:rsidRPr="0095140E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94"/>
                  <w:szCs w:val="94"/>
                  <w:rtl/>
                </w:rPr>
                <w:t>المندليفيوم</w:t>
              </w:r>
              <w:proofErr w:type="spellEnd"/>
            </w:p>
          </w:sdtContent>
        </w:sdt>
        <w:p w:rsidR="0095140E" w:rsidRDefault="0095140E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95140E" w:rsidRPr="0095140E" w:rsidRDefault="0095140E" w:rsidP="00193383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proofErr w:type="gramStart"/>
                                    <w:r w:rsidRPr="0095140E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>إعداد</w:t>
                                    </w:r>
                                    <w:proofErr w:type="gramEnd"/>
                                    <w:r w:rsidRPr="0095140E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الطالبة: </w:t>
                                    </w:r>
                                  </w:p>
                                </w:sdtContent>
                              </w:sdt>
                              <w:p w:rsidR="0095140E" w:rsidRPr="0095140E" w:rsidRDefault="00193383" w:rsidP="00193383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6028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95140E" w:rsidRPr="0095140E" w:rsidRDefault="0095140E" w:rsidP="00193383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proofErr w:type="gramStart"/>
                              <w:r w:rsidRPr="0095140E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>إعداد</w:t>
                              </w:r>
                              <w:proofErr w:type="gramEnd"/>
                              <w:r w:rsidRPr="0095140E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الطالبة: </w:t>
                              </w:r>
                            </w:p>
                          </w:sdtContent>
                        </w:sdt>
                        <w:p w:rsidR="0095140E" w:rsidRPr="0095140E" w:rsidRDefault="00193383" w:rsidP="00193383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5140E" w:rsidRDefault="0095140E">
          <w:pPr>
            <w:bidi w:val="0"/>
            <w:rPr>
              <w:rFonts w:ascii="Traditional Arabic" w:hAnsi="Traditional Arabic" w:cs="Traditional Arabic"/>
              <w:sz w:val="42"/>
              <w:szCs w:val="42"/>
              <w:rtl/>
            </w:rPr>
          </w:pPr>
          <w:r>
            <w:rPr>
              <w:rFonts w:ascii="Traditional Arabic" w:hAnsi="Traditional Arabic" w:cs="Traditional Arabic"/>
              <w:sz w:val="42"/>
              <w:szCs w:val="42"/>
              <w:rtl/>
            </w:rPr>
            <w:br w:type="page"/>
          </w:r>
        </w:p>
      </w:sdtContent>
    </w:sdt>
    <w:p w:rsidR="00D15849" w:rsidRPr="00E2639D" w:rsidRDefault="00D15849" w:rsidP="00E2639D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</w:pPr>
      <w:r w:rsidRPr="00E2639D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</w:rPr>
        <w:lastRenderedPageBreak/>
        <w:t xml:space="preserve">عنصر </w:t>
      </w:r>
      <w:proofErr w:type="spellStart"/>
      <w:r w:rsidRPr="00E2639D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</w:rPr>
        <w:t>ال</w:t>
      </w:r>
      <w:r w:rsidRPr="00E2639D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مندليفيوم</w:t>
      </w:r>
      <w:proofErr w:type="spellEnd"/>
    </w:p>
    <w:p w:rsidR="00D15849" w:rsidRPr="00E2639D" w:rsidRDefault="00D15849" w:rsidP="00E2639D">
      <w:pPr>
        <w:spacing w:line="360" w:lineRule="auto"/>
        <w:jc w:val="mediumKashida"/>
        <w:rPr>
          <w:rFonts w:ascii="Traditional Arabic" w:hAnsi="Traditional Arabic" w:cs="Traditional Arabic"/>
          <w:sz w:val="42"/>
          <w:szCs w:val="42"/>
          <w:rtl/>
        </w:rPr>
      </w:pP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المندليفيوم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(يعرف أيضا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أنيلونيوم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) هو أحد العناصر الكيميائية الموجودة في الجدول الدوري وله الرمز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</w:rPr>
        <w:t>Md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(سابقا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</w:rPr>
        <w:t>Mv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) ورقم ذري 101. وهو عنصر فلزي نشيط إشعاعيا بعد اليورانيوم كما أنه من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الأكتينيدات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. ويتم تصنيعه بقذف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الأينشتينيوم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بجسيمات ألفا وتم تسميته على شرف العالم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ديمترى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مندليف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D15849" w:rsidRPr="00E2639D" w:rsidRDefault="00E2639D" w:rsidP="00E2639D">
      <w:pPr>
        <w:spacing w:line="360" w:lineRule="auto"/>
        <w:jc w:val="mediumKashida"/>
        <w:rPr>
          <w:rFonts w:ascii="Traditional Arabic" w:hAnsi="Traditional Arabic" w:cs="Traditional Arabic"/>
          <w:sz w:val="42"/>
          <w:szCs w:val="42"/>
          <w:rtl/>
        </w:rPr>
      </w:pPr>
      <w:r w:rsidRPr="00E2639D">
        <w:rPr>
          <w:rFonts w:ascii="Traditional Arabic" w:hAnsi="Traditional Arabic" w:cs="Traditional Arabic"/>
          <w:noProof/>
          <w:sz w:val="42"/>
          <w:szCs w:val="4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504765</wp:posOffset>
            </wp:positionH>
            <wp:positionV relativeFrom="paragraph">
              <wp:posOffset>252583</wp:posOffset>
            </wp:positionV>
            <wp:extent cx="4019107" cy="439508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ctron_shell_101_mendeleviu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107" cy="439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849" w:rsidRPr="00E2639D" w:rsidRDefault="00D15849" w:rsidP="00E2639D">
      <w:pPr>
        <w:spacing w:line="360" w:lineRule="auto"/>
        <w:jc w:val="mediumKashida"/>
        <w:rPr>
          <w:rFonts w:ascii="Traditional Arabic" w:hAnsi="Traditional Arabic" w:cs="Traditional Arabic"/>
          <w:sz w:val="42"/>
          <w:szCs w:val="42"/>
          <w:rtl/>
        </w:rPr>
      </w:pPr>
    </w:p>
    <w:p w:rsidR="00D15849" w:rsidRPr="00E2639D" w:rsidRDefault="00D15849" w:rsidP="00E2639D">
      <w:pPr>
        <w:spacing w:line="360" w:lineRule="auto"/>
        <w:jc w:val="mediumKashida"/>
        <w:rPr>
          <w:rFonts w:ascii="Traditional Arabic" w:hAnsi="Traditional Arabic" w:cs="Traditional Arabic"/>
          <w:sz w:val="42"/>
          <w:szCs w:val="42"/>
          <w:rtl/>
        </w:rPr>
      </w:pPr>
    </w:p>
    <w:p w:rsidR="00D15849" w:rsidRPr="00E2639D" w:rsidRDefault="00D15849" w:rsidP="00E2639D">
      <w:pPr>
        <w:spacing w:line="360" w:lineRule="auto"/>
        <w:jc w:val="mediumKashida"/>
        <w:rPr>
          <w:rFonts w:ascii="Traditional Arabic" w:hAnsi="Traditional Arabic" w:cs="Traditional Arabic"/>
          <w:sz w:val="42"/>
          <w:szCs w:val="42"/>
          <w:rtl/>
        </w:rPr>
      </w:pPr>
    </w:p>
    <w:p w:rsidR="00D15849" w:rsidRDefault="00D15849" w:rsidP="00E2639D">
      <w:pPr>
        <w:spacing w:line="360" w:lineRule="auto"/>
        <w:jc w:val="mediumKashida"/>
        <w:rPr>
          <w:rFonts w:ascii="Traditional Arabic" w:hAnsi="Traditional Arabic" w:cs="Traditional Arabic"/>
          <w:sz w:val="42"/>
          <w:szCs w:val="42"/>
          <w:rtl/>
        </w:rPr>
      </w:pPr>
    </w:p>
    <w:p w:rsidR="00E2639D" w:rsidRDefault="00E2639D" w:rsidP="00E2639D">
      <w:pPr>
        <w:spacing w:line="360" w:lineRule="auto"/>
        <w:jc w:val="mediumKashida"/>
        <w:rPr>
          <w:rFonts w:ascii="Traditional Arabic" w:hAnsi="Traditional Arabic" w:cs="Traditional Arabic"/>
          <w:sz w:val="42"/>
          <w:szCs w:val="42"/>
          <w:rtl/>
        </w:rPr>
      </w:pPr>
    </w:p>
    <w:p w:rsidR="00E2639D" w:rsidRPr="00E2639D" w:rsidRDefault="00E2639D" w:rsidP="00E2639D">
      <w:pPr>
        <w:spacing w:line="360" w:lineRule="auto"/>
        <w:jc w:val="mediumKashida"/>
        <w:rPr>
          <w:rFonts w:ascii="Traditional Arabic" w:hAnsi="Traditional Arabic" w:cs="Traditional Arabic"/>
          <w:sz w:val="42"/>
          <w:szCs w:val="42"/>
          <w:rtl/>
        </w:rPr>
      </w:pPr>
    </w:p>
    <w:p w:rsidR="00D15849" w:rsidRPr="00E2639D" w:rsidRDefault="00D15849" w:rsidP="00E2639D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</w:pPr>
      <w:r w:rsidRPr="00E2639D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lastRenderedPageBreak/>
        <w:t>الصفات المميزة</w:t>
      </w:r>
    </w:p>
    <w:p w:rsidR="00D15849" w:rsidRPr="00E2639D" w:rsidRDefault="00D15849" w:rsidP="00E2639D">
      <w:pPr>
        <w:spacing w:line="360" w:lineRule="auto"/>
        <w:jc w:val="mediumKashida"/>
        <w:rPr>
          <w:rFonts w:ascii="Traditional Arabic" w:hAnsi="Traditional Arabic" w:cs="Traditional Arabic"/>
          <w:sz w:val="42"/>
          <w:szCs w:val="42"/>
          <w:rtl/>
        </w:rPr>
      </w:pPr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أظهرت الأبحاث أن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المندليفيوم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له حالة تأكسد متوسطة الثبات ثنائية موجبة (</w:t>
      </w:r>
      <w:r w:rsidRPr="00E2639D">
        <w:rPr>
          <w:rFonts w:ascii="Traditional Arabic" w:hAnsi="Traditional Arabic" w:cs="Traditional Arabic"/>
          <w:sz w:val="42"/>
          <w:szCs w:val="42"/>
        </w:rPr>
        <w:t>II</w:t>
      </w:r>
      <w:r w:rsidRPr="00E2639D">
        <w:rPr>
          <w:rFonts w:ascii="Traditional Arabic" w:hAnsi="Traditional Arabic" w:cs="Traditional Arabic"/>
          <w:sz w:val="42"/>
          <w:szCs w:val="42"/>
          <w:rtl/>
        </w:rPr>
        <w:t>), وذلك بالإضافة لحالة التأكسد الثلاثية (</w:t>
      </w:r>
      <w:r w:rsidRPr="00E2639D">
        <w:rPr>
          <w:rFonts w:ascii="Traditional Arabic" w:hAnsi="Traditional Arabic" w:cs="Traditional Arabic"/>
          <w:sz w:val="42"/>
          <w:szCs w:val="42"/>
        </w:rPr>
        <w:t>III</w:t>
      </w:r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) (لعناصر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الأكتينيدات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). </w:t>
      </w:r>
      <w:r w:rsidRPr="00E2639D">
        <w:rPr>
          <w:rFonts w:ascii="Traditional Arabic" w:hAnsi="Traditional Arabic" w:cs="Traditional Arabic"/>
          <w:sz w:val="42"/>
          <w:szCs w:val="42"/>
        </w:rPr>
        <w:t>Md-256</w:t>
      </w:r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تم استخدامه لمعرفة الخصائص الكيميائية للعنصر في محلوله المائي. ولا توجد استخدامات أخرى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للمندليفيوم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>, ولم يتم إنتاج إلا كميات ضئيلة منه.</w:t>
      </w:r>
    </w:p>
    <w:p w:rsidR="00D15849" w:rsidRPr="00E2639D" w:rsidRDefault="00D15849" w:rsidP="00E2639D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</w:pPr>
      <w:r w:rsidRPr="00E2639D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 xml:space="preserve">تاريخ </w:t>
      </w:r>
      <w:proofErr w:type="spellStart"/>
      <w:r w:rsidRPr="00E2639D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>المندليفيوم</w:t>
      </w:r>
      <w:proofErr w:type="spellEnd"/>
    </w:p>
    <w:p w:rsidR="00D15849" w:rsidRPr="00E2639D" w:rsidRDefault="00D15849" w:rsidP="00E2639D">
      <w:pPr>
        <w:spacing w:line="360" w:lineRule="auto"/>
        <w:jc w:val="mediumKashida"/>
        <w:rPr>
          <w:rFonts w:ascii="Traditional Arabic" w:hAnsi="Traditional Arabic" w:cs="Traditional Arabic"/>
          <w:sz w:val="42"/>
          <w:szCs w:val="42"/>
          <w:rtl/>
        </w:rPr>
      </w:pPr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تم اكتشاف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المندليفيوم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عن طريق ألبرت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غيورسو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(رئيس فريق البحث) جلين تي.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سيبورج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, بيرنارد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هارفي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, جريج شوبين, وذلك في بداية 1955. وقام الفريق بإنتاج </w:t>
      </w:r>
      <w:r w:rsidRPr="00E2639D">
        <w:rPr>
          <w:rFonts w:ascii="Traditional Arabic" w:hAnsi="Traditional Arabic" w:cs="Traditional Arabic"/>
          <w:sz w:val="42"/>
          <w:szCs w:val="42"/>
        </w:rPr>
        <w:t>Md-256</w:t>
      </w:r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(له عمر نصف 76 دقيقة) عندما تم قذف أينشتينيوم-253 بجسيمات ألفا (نواة الهيليوم) في معمل بيركلي للإشعاع باستخدام 60-بوصة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سيكلوترون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(تم الحصول على </w:t>
      </w:r>
      <w:r w:rsidRPr="00E2639D">
        <w:rPr>
          <w:rFonts w:ascii="Traditional Arabic" w:hAnsi="Traditional Arabic" w:cs="Traditional Arabic"/>
          <w:sz w:val="42"/>
          <w:szCs w:val="42"/>
        </w:rPr>
        <w:t>Md-256</w:t>
      </w:r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ذرة واحدة لكل مرة). وكان العنصر 101 هو تاسع عنصر من عناصر بعد اليورانيوم يتم تصنيعه.</w:t>
      </w:r>
    </w:p>
    <w:p w:rsidR="00D15849" w:rsidRPr="00E2639D" w:rsidRDefault="00D15849" w:rsidP="00E2639D">
      <w:pPr>
        <w:jc w:val="mediumKashida"/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</w:pPr>
      <w:r w:rsidRPr="00E2639D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lastRenderedPageBreak/>
        <w:t xml:space="preserve">نظائر </w:t>
      </w:r>
      <w:proofErr w:type="spellStart"/>
      <w:r w:rsidRPr="00E2639D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>المندليفيوم</w:t>
      </w:r>
      <w:proofErr w:type="spellEnd"/>
    </w:p>
    <w:p w:rsidR="00D15849" w:rsidRPr="00E2639D" w:rsidRDefault="00D15849" w:rsidP="00E2639D">
      <w:pPr>
        <w:spacing w:line="360" w:lineRule="auto"/>
        <w:jc w:val="mediumKashida"/>
        <w:rPr>
          <w:rFonts w:ascii="Traditional Arabic" w:hAnsi="Traditional Arabic" w:cs="Traditional Arabic"/>
          <w:sz w:val="42"/>
          <w:szCs w:val="42"/>
          <w:rtl/>
        </w:rPr>
      </w:pPr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تم التعرف على 15 نظير مشع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للمنديليفيوم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, وأكثرهم ثباتا </w:t>
      </w:r>
      <w:r w:rsidRPr="00E2639D">
        <w:rPr>
          <w:rFonts w:ascii="Traditional Arabic" w:hAnsi="Traditional Arabic" w:cs="Traditional Arabic"/>
          <w:sz w:val="42"/>
          <w:szCs w:val="42"/>
        </w:rPr>
        <w:t>Md-258</w:t>
      </w:r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وله عمر نصف 51.5 يوم, </w:t>
      </w:r>
      <w:r w:rsidRPr="00E2639D">
        <w:rPr>
          <w:rFonts w:ascii="Traditional Arabic" w:hAnsi="Traditional Arabic" w:cs="Traditional Arabic"/>
          <w:sz w:val="42"/>
          <w:szCs w:val="42"/>
        </w:rPr>
        <w:t>Md-260</w:t>
      </w:r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وله عمر </w:t>
      </w:r>
      <w:proofErr w:type="gramStart"/>
      <w:r w:rsidRPr="00E2639D">
        <w:rPr>
          <w:rFonts w:ascii="Traditional Arabic" w:hAnsi="Traditional Arabic" w:cs="Traditional Arabic"/>
          <w:sz w:val="42"/>
          <w:szCs w:val="42"/>
          <w:rtl/>
        </w:rPr>
        <w:t>نصف</w:t>
      </w:r>
      <w:proofErr w:type="gram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31.8 يوم, </w:t>
      </w:r>
      <w:r w:rsidRPr="00E2639D">
        <w:rPr>
          <w:rFonts w:ascii="Traditional Arabic" w:hAnsi="Traditional Arabic" w:cs="Traditional Arabic"/>
          <w:sz w:val="42"/>
          <w:szCs w:val="42"/>
        </w:rPr>
        <w:t>Md-257</w:t>
      </w:r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وله عمر </w:t>
      </w:r>
      <w:proofErr w:type="gramStart"/>
      <w:r w:rsidRPr="00E2639D">
        <w:rPr>
          <w:rFonts w:ascii="Traditional Arabic" w:hAnsi="Traditional Arabic" w:cs="Traditional Arabic"/>
          <w:sz w:val="42"/>
          <w:szCs w:val="42"/>
          <w:rtl/>
        </w:rPr>
        <w:t>نصف</w:t>
      </w:r>
      <w:proofErr w:type="gram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5.52 ساعة.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وباقى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النظائر الإشعاعية لها عمر نصف أقل من 97 دقيقة, ومعظمها لها عمر نصف أقل من 5 دقائق. كما أن هذا العنصر له حالة رجوع واحدة, 258</w:t>
      </w:r>
      <w:r w:rsidRPr="00E2639D">
        <w:rPr>
          <w:rFonts w:ascii="Traditional Arabic" w:hAnsi="Traditional Arabic" w:cs="Traditional Arabic"/>
          <w:sz w:val="42"/>
          <w:szCs w:val="42"/>
        </w:rPr>
        <w:t>m-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</w:rPr>
        <w:t>Md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(عمر نصف 57 دقيقة). تتراوح نظائر </w:t>
      </w:r>
      <w:proofErr w:type="spellStart"/>
      <w:r w:rsidRPr="00E2639D">
        <w:rPr>
          <w:rFonts w:ascii="Traditional Arabic" w:hAnsi="Traditional Arabic" w:cs="Traditional Arabic"/>
          <w:sz w:val="42"/>
          <w:szCs w:val="42"/>
          <w:rtl/>
        </w:rPr>
        <w:t>المندليفيوم</w:t>
      </w:r>
      <w:proofErr w:type="spellEnd"/>
      <w:r w:rsidRPr="00E2639D">
        <w:rPr>
          <w:rFonts w:ascii="Traditional Arabic" w:hAnsi="Traditional Arabic" w:cs="Traditional Arabic"/>
          <w:sz w:val="42"/>
          <w:szCs w:val="42"/>
          <w:rtl/>
        </w:rPr>
        <w:t xml:space="preserve"> في الوزن الذري من 245.091 وحدة كتل ذرية (</w:t>
      </w:r>
      <w:r w:rsidRPr="00E2639D">
        <w:rPr>
          <w:rFonts w:ascii="Traditional Arabic" w:hAnsi="Traditional Arabic" w:cs="Traditional Arabic"/>
          <w:sz w:val="42"/>
          <w:szCs w:val="42"/>
        </w:rPr>
        <w:t>Md-245</w:t>
      </w:r>
      <w:r w:rsidRPr="00E2639D">
        <w:rPr>
          <w:rFonts w:ascii="Traditional Arabic" w:hAnsi="Traditional Arabic" w:cs="Traditional Arabic"/>
          <w:sz w:val="42"/>
          <w:szCs w:val="42"/>
          <w:rtl/>
        </w:rPr>
        <w:t>) إلى 260.104 وحدة كتل ذرية (</w:t>
      </w:r>
      <w:r w:rsidRPr="00E2639D">
        <w:rPr>
          <w:rFonts w:ascii="Traditional Arabic" w:hAnsi="Traditional Arabic" w:cs="Traditional Arabic"/>
          <w:sz w:val="42"/>
          <w:szCs w:val="42"/>
        </w:rPr>
        <w:t>Md-260</w:t>
      </w:r>
      <w:r w:rsidRPr="00E2639D">
        <w:rPr>
          <w:rFonts w:ascii="Traditional Arabic" w:hAnsi="Traditional Arabic" w:cs="Traditional Arabic"/>
          <w:sz w:val="42"/>
          <w:szCs w:val="42"/>
          <w:rtl/>
        </w:rPr>
        <w:t>).</w:t>
      </w:r>
    </w:p>
    <w:p w:rsidR="00D15849" w:rsidRPr="00E2639D" w:rsidRDefault="00D15849" w:rsidP="00E2639D">
      <w:pPr>
        <w:spacing w:line="360" w:lineRule="auto"/>
        <w:jc w:val="mediumKashida"/>
        <w:rPr>
          <w:rFonts w:ascii="Traditional Arabic" w:hAnsi="Traditional Arabic" w:cs="Traditional Arabic"/>
          <w:sz w:val="42"/>
          <w:szCs w:val="42"/>
          <w:rtl/>
        </w:rPr>
      </w:pPr>
    </w:p>
    <w:p w:rsidR="000816F0" w:rsidRPr="00E2639D" w:rsidRDefault="000816F0" w:rsidP="00E2639D">
      <w:pPr>
        <w:spacing w:line="360" w:lineRule="auto"/>
        <w:jc w:val="mediumKashida"/>
        <w:rPr>
          <w:rFonts w:ascii="Traditional Arabic" w:hAnsi="Traditional Arabic" w:cs="Traditional Arabic"/>
          <w:sz w:val="42"/>
          <w:szCs w:val="42"/>
        </w:rPr>
      </w:pPr>
    </w:p>
    <w:sectPr w:rsidR="000816F0" w:rsidRPr="00E2639D" w:rsidSect="0095140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49"/>
    <w:rsid w:val="000816F0"/>
    <w:rsid w:val="00193383"/>
    <w:rsid w:val="0095140E"/>
    <w:rsid w:val="009D3714"/>
    <w:rsid w:val="00D15849"/>
    <w:rsid w:val="00E2639D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9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9D"/>
    <w:rPr>
      <w:rFonts w:ascii="Tahoma" w:hAnsi="Tahoma" w:cs="Tahoma"/>
      <w:sz w:val="18"/>
      <w:szCs w:val="18"/>
    </w:rPr>
  </w:style>
  <w:style w:type="paragraph" w:styleId="NoSpacing">
    <w:name w:val="No Spacing"/>
    <w:link w:val="NoSpacingChar"/>
    <w:uiPriority w:val="1"/>
    <w:qFormat/>
    <w:rsid w:val="0095140E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5140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9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9D"/>
    <w:rPr>
      <w:rFonts w:ascii="Tahoma" w:hAnsi="Tahoma" w:cs="Tahoma"/>
      <w:sz w:val="18"/>
      <w:szCs w:val="18"/>
    </w:rPr>
  </w:style>
  <w:style w:type="paragraph" w:styleId="NoSpacing">
    <w:name w:val="No Spacing"/>
    <w:link w:val="NoSpacingChar"/>
    <w:uiPriority w:val="1"/>
    <w:qFormat/>
    <w:rsid w:val="0095140E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5140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4F"/>
    <w:rsid w:val="0062515A"/>
    <w:rsid w:val="00932687"/>
    <w:rsid w:val="009C484F"/>
    <w:rsid w:val="00B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50DE63F8CB444798908CA16D6926DA">
    <w:name w:val="3F50DE63F8CB444798908CA16D6926DA"/>
    <w:rsid w:val="009C484F"/>
    <w:pPr>
      <w:bidi/>
    </w:pPr>
  </w:style>
  <w:style w:type="paragraph" w:customStyle="1" w:styleId="C1D8B28BF5744AE8987944FC6A68DE4C">
    <w:name w:val="C1D8B28BF5744AE8987944FC6A68DE4C"/>
    <w:rsid w:val="009C484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50DE63F8CB444798908CA16D6926DA">
    <w:name w:val="3F50DE63F8CB444798908CA16D6926DA"/>
    <w:rsid w:val="009C484F"/>
    <w:pPr>
      <w:bidi/>
    </w:pPr>
  </w:style>
  <w:style w:type="paragraph" w:customStyle="1" w:styleId="C1D8B28BF5744AE8987944FC6A68DE4C">
    <w:name w:val="C1D8B28BF5744AE8987944FC6A68DE4C"/>
    <w:rsid w:val="009C484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الطالبة: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217</Words>
  <Characters>1240</Characters>
  <Application>Microsoft Office Word</Application>
  <DocSecurity>0</DocSecurity>
  <Lines>10</Lines>
  <Paragraphs>2</Paragraphs>
  <ScaleCrop>false</ScaleCrop>
  <Company>الصف: أول ثانوي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عنصر المندليفيوم</dc:title>
  <dc:subject/>
  <dc:creator>well</dc:creator>
  <cp:keywords/>
  <dc:description/>
  <cp:lastModifiedBy>SilverLine</cp:lastModifiedBy>
  <cp:revision>4</cp:revision>
  <cp:lastPrinted>2018-03-27T17:30:00Z</cp:lastPrinted>
  <dcterms:created xsi:type="dcterms:W3CDTF">2018-03-27T17:21:00Z</dcterms:created>
  <dcterms:modified xsi:type="dcterms:W3CDTF">2019-09-09T02:03:00Z</dcterms:modified>
</cp:coreProperties>
</file>