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4472C4" w:themeColor="accent1"/>
          <w:rtl/>
        </w:rPr>
        <w:id w:val="-1990789793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40"/>
          <w:szCs w:val="40"/>
          <w:rtl w:val="0"/>
        </w:rPr>
      </w:sdtEndPr>
      <w:sdtContent>
        <w:p w14:paraId="3AB6CF16" w14:textId="6CD20D3B" w:rsidR="002B5271" w:rsidRDefault="002B527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6FB757C6" wp14:editId="515280AD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BD88884EEACD4946867B5CA64E9482C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2336353" w14:textId="77777777" w:rsidR="002B5271" w:rsidRPr="002B5271" w:rsidRDefault="002B5271" w:rsidP="002B5271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0"/>
                  <w:szCs w:val="80"/>
                </w:rPr>
              </w:pPr>
              <w:r w:rsidRPr="002B5271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4472C4" w:themeColor="accent1"/>
                  <w:sz w:val="72"/>
                  <w:szCs w:val="72"/>
                  <w:rtl/>
                </w:rPr>
                <w:t>نواسخ الجملة الأسمية</w:t>
              </w:r>
            </w:p>
          </w:sdtContent>
        </w:sdt>
        <w:p w14:paraId="587622F2" w14:textId="77777777" w:rsidR="002B5271" w:rsidRDefault="002B5271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80EE0C" wp14:editId="7239311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2540" b="1397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4EF30B" w14:textId="73C67DC2" w:rsidR="002B5271" w:rsidRPr="00761AA8" w:rsidRDefault="00676D34">
                                <w:pPr>
                                  <w:pStyle w:val="NoSpacing"/>
                                  <w:spacing w:after="40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تاريخ"/>
                                    <w:tag w:val=""/>
                                    <w:id w:val="19712700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 MMMM, yyyy"/>
                                      <w:lid w:val="ar-SA"/>
                                      <w:storeMappedDataAs w:val="dateTime"/>
                                      <w:calendar w:val="hijri"/>
                                    </w:date>
                                  </w:sdtPr>
                                  <w:sdtEndPr/>
                                  <w:sdtContent>
                                    <w:r w:rsidR="002B5271" w:rsidRPr="00761AA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إعداد الطالب: </w:t>
                                    </w:r>
                                  </w:sdtContent>
                                </w:sdt>
                                <w:r w:rsidR="005911A3" w:rsidRPr="00761AA8">
                                  <w:rPr>
                                    <w:rFonts w:hint="cs"/>
                                    <w:b/>
                                    <w:bCs/>
                                    <w:caps/>
                                    <w:color w:val="4472C4" w:themeColor="accent1"/>
                                    <w:sz w:val="32"/>
                                    <w:szCs w:val="32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73CBE723" w14:textId="77777777" w:rsidR="002B5271" w:rsidRPr="00761AA8" w:rsidRDefault="00676D3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61AA8"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0EE0C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p w14:paraId="334EF30B" w14:textId="73C67DC2" w:rsidR="002B5271" w:rsidRPr="00761AA8" w:rsidRDefault="00676D34">
                          <w:pPr>
                            <w:pStyle w:val="NoSpacing"/>
                            <w:spacing w:after="40"/>
                            <w:jc w:val="center"/>
                            <w:rPr>
                              <w:b/>
                              <w:bCs/>
                              <w:caps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32"/>
                                <w:szCs w:val="32"/>
                                <w:rtl/>
                              </w:rPr>
                              <w:alias w:val="التاريخ"/>
                              <w:tag w:val=""/>
                              <w:id w:val="19712700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, yyyy"/>
                                <w:lid w:val="ar-SA"/>
                                <w:storeMappedDataAs w:val="dateTime"/>
                                <w:calendar w:val="hijri"/>
                              </w:date>
                            </w:sdtPr>
                            <w:sdtEndPr/>
                            <w:sdtContent>
                              <w:r w:rsidR="002B5271" w:rsidRPr="00761AA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2"/>
                                  <w:szCs w:val="32"/>
                                  <w:rtl/>
                                </w:rPr>
                                <w:t xml:space="preserve">إعداد الطالب: </w:t>
                              </w:r>
                            </w:sdtContent>
                          </w:sdt>
                          <w:r w:rsidR="005911A3" w:rsidRPr="00761AA8">
                            <w:rPr>
                              <w:rFonts w:hint="cs"/>
                              <w:b/>
                              <w:bCs/>
                              <w:caps/>
                              <w:color w:val="4472C4" w:themeColor="accen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73CBE723" w14:textId="77777777" w:rsidR="002B5271" w:rsidRPr="00761AA8" w:rsidRDefault="00676D3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61AA8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  <w:rtl/>
                                </w:rPr>
                                <w:t xml:space="preserve">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171D9E1F" wp14:editId="6647BF7C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2775CE" w14:textId="77777777" w:rsidR="002B5271" w:rsidRDefault="002B5271">
          <w:pPr>
            <w:bidi w:val="0"/>
            <w:rPr>
              <w:rFonts w:ascii="Traditional Arabic" w:hAnsi="Traditional Arabic" w:cs="Traditional Arabic"/>
              <w:sz w:val="40"/>
              <w:szCs w:val="40"/>
              <w:rtl/>
            </w:rPr>
          </w:pPr>
          <w:r>
            <w:rPr>
              <w:rFonts w:ascii="Traditional Arabic" w:hAnsi="Traditional Arabic" w:cs="Traditional Arabic"/>
              <w:sz w:val="40"/>
              <w:szCs w:val="40"/>
              <w:rtl/>
            </w:rPr>
            <w:br w:type="page"/>
          </w:r>
        </w:p>
      </w:sdtContent>
    </w:sdt>
    <w:p w14:paraId="4FDF3C26" w14:textId="77777777" w:rsidR="008D3A4D" w:rsidRPr="008D3A4D" w:rsidRDefault="008D3A4D" w:rsidP="008D3A4D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8D3A4D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lastRenderedPageBreak/>
        <w:t>نواسخ الجملة الأسمية</w:t>
      </w:r>
    </w:p>
    <w:p w14:paraId="42134F40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الجملة الاسمية تتكون من جزأين لتعطي دلالة تمكن السامع من القبول المنطقي بها ، وقد سمى النحاة الجزء الأول من هذه الجملة المبتدأ، لأنه هو الجزء الذي يبدأ به المتكلم الجملة المطروحة ، ويسمى الجزء الثاني الخبر ، لأنه يخبر عن حال المبتدأ، وبه تتم الفائدة . </w:t>
      </w:r>
    </w:p>
    <w:p w14:paraId="79D43518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إعرابها : </w:t>
      </w:r>
    </w:p>
    <w:p w14:paraId="5D05DAAB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يرفع بالضمة الظاهرة إذا كان كل من المبتدأ والخبر مفرد أو جمع تكسير أو جمع مؤنث سالم أو بالواو إذا كانا جمع مذكر سالم أو من الأسماء الخمسة . </w:t>
      </w:r>
    </w:p>
    <w:p w14:paraId="44A2C330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وفي الغالب يكون الخبر اسم ، وهذا الاسم ينبغي أن يكون صفة مشتقة .</w:t>
      </w:r>
    </w:p>
    <w:p w14:paraId="3326E5F3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نواسخ الجملة الاسمية</w:t>
      </w:r>
    </w:p>
    <w:p w14:paraId="76506920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النسخ </w:t>
      </w:r>
    </w:p>
    <w:p w14:paraId="05DDE644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في اللغة: التغيير والإزالة، وفي الاصطلاح النحوي: تغيير حكم المبتدأ والخبر.</w:t>
      </w:r>
    </w:p>
    <w:p w14:paraId="2CD77913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وهي : كان وأخواتها ، ظن وأخواتها ، إن وأخواتها, كاد وأخواتها .</w:t>
      </w:r>
    </w:p>
    <w:p w14:paraId="614C947C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وتلك هي النواسخ ، وسميت كذلك لأنها تنسخ حكم مدخولها .</w:t>
      </w:r>
    </w:p>
    <w:p w14:paraId="51E936EE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فهي تدخل على الجملة الاسمية المكونة من المبتدأ والخبر فتنسخ حكمهما أي تغيره ، وتعمل فيهما.</w:t>
      </w:r>
    </w:p>
    <w:p w14:paraId="7AED3926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وتنقسم النواسخ التي تدخل على الجملة الاسمية إلى : </w:t>
      </w:r>
    </w:p>
    <w:p w14:paraId="79B66E32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أفعال : وهى : كان وأخواتها ، كاد وأخواتها ، ظن وأخواتها . </w:t>
      </w:r>
    </w:p>
    <w:p w14:paraId="66AE7D0E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حروف : هى : إن وأخواتها ، والمشبهات بليس ، ولا النافية للجنس . </w:t>
      </w:r>
    </w:p>
    <w:p w14:paraId="4F007CE5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14:paraId="60C42BDD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b/>
          <w:bCs/>
          <w:sz w:val="40"/>
          <w:szCs w:val="40"/>
          <w:rtl/>
        </w:rPr>
        <w:t>وتنقسم من حيث عملها إلى :</w:t>
      </w:r>
    </w:p>
    <w:p w14:paraId="60D3B2D9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1- ما يرفع المبتدأ وينصب الخبر ، وهى : كان وأخواتها ، وكاد وأخواتها ، والحروف المشبهة بلبس . </w:t>
      </w:r>
    </w:p>
    <w:p w14:paraId="34810873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2- ما ينصب المبتدأ ويرفع الخبر ، وهى : إن وأخواتها ، ولا النافية للجنس. </w:t>
      </w:r>
    </w:p>
    <w:p w14:paraId="552DE08B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3- ما ينصب المبتدأ والخبر كليهما ، وهى : ظن وأخواتها ، وأعلم وأرى وأخواتها التي تنصب مفعولين أصلهما المبتدأ والخبر. </w:t>
      </w:r>
    </w:p>
    <w:p w14:paraId="5C0C1A3F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 أعلم وأرى تنصب ثلاثة مفاعيل الثاني والثالث أصلهما المبتدأ والخبر .</w:t>
      </w:r>
    </w:p>
    <w:p w14:paraId="5757D65A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14:paraId="5FC71103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14:paraId="72E48384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14:paraId="43966094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أولاً : ما يرفع المبتدأ وينصب الخبر</w:t>
      </w:r>
    </w:p>
    <w:p w14:paraId="7B03F0E4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كان وأخواتها</w:t>
      </w:r>
    </w:p>
    <w:p w14:paraId="613D66F1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lastRenderedPageBreak/>
        <w:t>أفعالٌ ترفع المبتدأ وتنصب الخبر. فيسمّى المبتدأ اسماً لها، ويسمّى الخبر خبراً لها، مثل:</w:t>
      </w:r>
    </w:p>
    <w:p w14:paraId="0BA31F2B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 كان خالدٌ مريضاً. </w:t>
      </w:r>
    </w:p>
    <w:p w14:paraId="0BEF7284" w14:textId="77777777" w:rsidR="008D3A4D" w:rsidRP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 xml:space="preserve">عدد  كان وأخواتها : </w:t>
      </w:r>
    </w:p>
    <w:p w14:paraId="7C08E6C6" w14:textId="77777777" w:rsidR="008D3A4D" w:rsidRDefault="008D3A4D" w:rsidP="008D3A4D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8D3A4D">
        <w:rPr>
          <w:rFonts w:ascii="Traditional Arabic" w:hAnsi="Traditional Arabic" w:cs="Traditional Arabic"/>
          <w:sz w:val="40"/>
          <w:szCs w:val="40"/>
          <w:rtl/>
        </w:rPr>
        <w:t>اتفق النحاة على أن عدد هذه الأفعال ثلاثة عشر فعلاً ، تدخل على الجملة الاسمية فترفع الاسم ، ويسمى اسمها ، وتنصب الخبر ويسمى خبرها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14:paraId="7C8A3C4D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</w:p>
    <w:p w14:paraId="5E385845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أقسام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وأخواتها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حيث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العمل</w:t>
      </w:r>
      <w:r w:rsidRPr="005911A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14:paraId="329F4A79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وتنقسم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حيث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ثلاثة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أقسام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14:paraId="23F8E404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الأول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وتعمل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بدون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شروط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ثمانية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أفعال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14:paraId="1E50420D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أصبح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أضحى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ظل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أمسى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بات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صار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ليس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) </w:t>
      </w:r>
    </w:p>
    <w:p w14:paraId="0802A2F9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مثل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الولدُ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مجتهدًا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6832F169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ناسخ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ماض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مبني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الفتح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056449E0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الولد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مرفوع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وعلامة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رفعه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الضمة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الظاهرة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آخره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7372CC19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مجتهدًا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خبر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منصوب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وعلامة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نصبه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الفتحة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الظاهرة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آخره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160CBDFE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أصبح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العامل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نشيطاً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                     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أضحى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الجو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معتدلاً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14:paraId="01E163C3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ظل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المطر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نازلاً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                      –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أمسى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الخائف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مطمئناً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3EBCE2F1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-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بات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المحسن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راضياً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                   –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صار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العنب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زبيباً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14:paraId="6F5B0CBE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>-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ليس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المسلم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جباناً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1304DA06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الثاني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وتعمل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بشرط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تسبق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بنفي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شبه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نفى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النهى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والدعاء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أربعة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أفعال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</w:p>
    <w:p w14:paraId="3C2CDB8A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زال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برح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فتيء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انفك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وقد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يكون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النفي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ملفوظاً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مقدراً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مثال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14:paraId="1FEF224A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زال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خالدٌ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مسافراً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</w:p>
    <w:p w14:paraId="34032C9A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القسم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الثالث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14:paraId="78D2E0DD" w14:textId="77777777" w:rsidR="005911A3" w:rsidRPr="005911A3" w:rsidRDefault="005911A3" w:rsidP="005911A3">
      <w:pPr>
        <w:spacing w:line="276" w:lineRule="auto"/>
        <w:rPr>
          <w:rFonts w:ascii="Traditional Arabic" w:hAnsi="Traditional Arabic" w:cs="Traditional Arabic"/>
          <w:sz w:val="40"/>
          <w:szCs w:val="40"/>
          <w:rtl/>
        </w:rPr>
      </w:pP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 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يعمل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بشرط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يتقدم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عليه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المصدرية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الظرفية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فعل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واحد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(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دام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)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ومثاله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: </w:t>
      </w:r>
    </w:p>
    <w:p w14:paraId="4D098515" w14:textId="77777777" w:rsidR="005911A3" w:rsidRPr="008D3A4D" w:rsidRDefault="005911A3" w:rsidP="005911A3">
      <w:pPr>
        <w:spacing w:line="276" w:lineRule="auto"/>
        <w:jc w:val="mediumKashida"/>
        <w:rPr>
          <w:rFonts w:ascii="Traditional Arabic" w:hAnsi="Traditional Arabic" w:cs="Traditional Arabic"/>
          <w:sz w:val="40"/>
          <w:szCs w:val="40"/>
        </w:rPr>
      </w:pP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أكرمه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مادام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=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مدّة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دوامه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5911A3">
        <w:rPr>
          <w:rFonts w:ascii="Traditional Arabic" w:hAnsi="Traditional Arabic" w:cs="Traditional Arabic" w:hint="cs"/>
          <w:sz w:val="40"/>
          <w:szCs w:val="40"/>
          <w:rtl/>
        </w:rPr>
        <w:t>مجتهداً</w:t>
      </w:r>
      <w:r w:rsidRPr="005911A3">
        <w:rPr>
          <w:rFonts w:ascii="Traditional Arabic" w:hAnsi="Traditional Arabic" w:cs="Traditional Arabic"/>
          <w:sz w:val="40"/>
          <w:szCs w:val="40"/>
          <w:rtl/>
        </w:rPr>
        <w:t xml:space="preserve"> .</w:t>
      </w:r>
      <w:bookmarkEnd w:id="0"/>
    </w:p>
    <w:sectPr w:rsidR="005911A3" w:rsidRPr="008D3A4D" w:rsidSect="002B5271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4D"/>
    <w:rsid w:val="00000A9F"/>
    <w:rsid w:val="002B5271"/>
    <w:rsid w:val="005911A3"/>
    <w:rsid w:val="00676D34"/>
    <w:rsid w:val="00761AA8"/>
    <w:rsid w:val="008D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3315"/>
  <w15:chartTrackingRefBased/>
  <w15:docId w15:val="{3B8AA2FB-ADBB-4BDF-99BE-DF42992B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B5271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527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88884EEACD4946867B5CA64E9482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97EEBA-76E9-4F11-A2CF-20E961396DC7}"/>
      </w:docPartPr>
      <w:docPartBody>
        <w:p w:rsidR="00FE707B" w:rsidRDefault="0081103C" w:rsidP="0081103C">
          <w:pPr>
            <w:pStyle w:val="BD88884EEACD4946867B5CA64E9482C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3C"/>
    <w:rsid w:val="006A1BDD"/>
    <w:rsid w:val="0081103C"/>
    <w:rsid w:val="00EE3B06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88884EEACD4946867B5CA64E9482CF">
    <w:name w:val="BD88884EEACD4946867B5CA64E9482CF"/>
    <w:rsid w:val="0081103C"/>
    <w:pPr>
      <w:bidi/>
    </w:pPr>
  </w:style>
  <w:style w:type="paragraph" w:customStyle="1" w:styleId="99A0FCB6E68D4652B558613A0AF1CFB8">
    <w:name w:val="99A0FCB6E68D4652B558613A0AF1CFB8"/>
    <w:rsid w:val="0081103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الصف: 1/1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نواسخ الجملة الأسمية</dc:title>
  <dc:subject/>
  <dc:creator>hp</dc:creator>
  <cp:keywords/>
  <dc:description/>
  <cp:lastModifiedBy>Mohammad Hammad</cp:lastModifiedBy>
  <cp:revision>3</cp:revision>
  <dcterms:created xsi:type="dcterms:W3CDTF">2018-10-08T14:07:00Z</dcterms:created>
  <dcterms:modified xsi:type="dcterms:W3CDTF">2019-09-14T10:41:00Z</dcterms:modified>
</cp:coreProperties>
</file>