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A8" w:rsidRPr="004C1A5F" w:rsidRDefault="004974A8" w:rsidP="004C1A5F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4C1A5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وسائل</w:t>
      </w:r>
      <w:r w:rsidRPr="004C1A5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4C1A5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التعليم</w:t>
      </w:r>
      <w:r w:rsidRPr="004C1A5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4C1A5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في</w:t>
      </w:r>
      <w:r w:rsidRPr="004C1A5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4C1A5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القرآن</w:t>
      </w:r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الوسائل التعليمية ركيزة هامة في العملية </w:t>
      </w:r>
      <w:proofErr w:type="gramStart"/>
      <w:r w:rsidRPr="004C1A5F">
        <w:rPr>
          <w:rFonts w:ascii="Traditional Arabic" w:hAnsi="Traditional Arabic" w:cs="Traditional Arabic"/>
          <w:sz w:val="40"/>
          <w:szCs w:val="40"/>
          <w:rtl/>
        </w:rPr>
        <w:t>التربوية ،</w:t>
      </w:r>
      <w:proofErr w:type="gramEnd"/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 فالمعلم الناجح - كما يراه الكثيرون - هو الذي يحسن يستخدم هذه الوسائل ، إضافة إلى العناصر الأخرى التي يجب أن يتمتع بها في المواقف التربوية المختلفة0 </w:t>
      </w:r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4C1A5F">
        <w:rPr>
          <w:rFonts w:ascii="Traditional Arabic" w:hAnsi="Traditional Arabic" w:cs="Traditional Arabic"/>
          <w:sz w:val="40"/>
          <w:szCs w:val="40"/>
          <w:rtl/>
        </w:rPr>
        <w:t>فمن الضروري تسليط الضوء عليها بتركيز قوي يوضح هذه الحقيقة ,التي تنبع من المبدأ الذي يفرض نفسه على مجال التعليم بأن الوسيلة ليست حشوا لفراغات لا يجد المعلم غيرها لسدها ، بل لأنها تقوم بأدوار أساسية في إعانة المعلم على أدائه للمهمة التي يتحملها في إيصال الرسالة العلمية والتربوية إلى الأجيال المتلقية بأساليب جذابة ومشوقة لا يمكن أن تكون إلا بواسطتها غالبا ، حيث أن الوسيلة في حد ذاتها تجعل المتعلم في موقف إيجابي متفاعل مع الموقف التربوي وهي تنقله - شاء أم أبى - من شخص سلبي جامد إلى أوسع مجالات التفاعل المثمر مع المواقف التربوية التي تمر به داخل وخارج غرفة الدراسة 0</w:t>
      </w:r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4C1A5F">
        <w:rPr>
          <w:rFonts w:ascii="Traditional Arabic" w:hAnsi="Traditional Arabic" w:cs="Traditional Arabic"/>
          <w:sz w:val="40"/>
          <w:szCs w:val="40"/>
          <w:rtl/>
        </w:rPr>
        <w:lastRenderedPageBreak/>
        <w:t xml:space="preserve">لذا تتأكد أهمية الحديث عن الوسائل التعليمية عموما من المنطلق الذي تحدثنا عنه في الأسطر </w:t>
      </w:r>
      <w:proofErr w:type="gramStart"/>
      <w:r w:rsidRPr="004C1A5F">
        <w:rPr>
          <w:rFonts w:ascii="Traditional Arabic" w:hAnsi="Traditional Arabic" w:cs="Traditional Arabic"/>
          <w:sz w:val="40"/>
          <w:szCs w:val="40"/>
          <w:rtl/>
        </w:rPr>
        <w:t>السابقة ،</w:t>
      </w:r>
      <w:proofErr w:type="gramEnd"/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 ولكن يظهر جانب آخر من الأهمية للوسائل التعليمية فيما يتعلق بمنهج الأمة المسلمة الذي ارتضاه لها الباري عز وجل ، وأعني بذلك كتاب الله " القرآن الكريم " وليس الحديث بجديد بل إن معظم كتب التربية الإسلامية تشير إلى أن القرآن والسنة لم يغفلا الوسائل التعليمية ، وهي تذكر نماذج من ذلك الاستخدام لكنها مقتضبة</w:t>
      </w:r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فالبعض يستبعد استعمال الوسائل التعليمية في نطاق </w:t>
      </w:r>
      <w:proofErr w:type="gramStart"/>
      <w:r w:rsidRPr="004C1A5F">
        <w:rPr>
          <w:rFonts w:ascii="Traditional Arabic" w:hAnsi="Traditional Arabic" w:cs="Traditional Arabic"/>
          <w:sz w:val="40"/>
          <w:szCs w:val="40"/>
          <w:rtl/>
        </w:rPr>
        <w:t>القرآن .</w:t>
      </w:r>
      <w:proofErr w:type="gramEnd"/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والبعض الآخر يؤكد الاستخدام ويبدأ يفكر في نماذج عديدة مخزونة في </w:t>
      </w:r>
      <w:proofErr w:type="gramStart"/>
      <w:r w:rsidRPr="004C1A5F">
        <w:rPr>
          <w:rFonts w:ascii="Traditional Arabic" w:hAnsi="Traditional Arabic" w:cs="Traditional Arabic"/>
          <w:sz w:val="40"/>
          <w:szCs w:val="40"/>
          <w:rtl/>
        </w:rPr>
        <w:t>ذاكرته .</w:t>
      </w:r>
      <w:proofErr w:type="gramEnd"/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وقليل </w:t>
      </w:r>
      <w:proofErr w:type="gramStart"/>
      <w:r w:rsidRPr="004C1A5F">
        <w:rPr>
          <w:rFonts w:ascii="Traditional Arabic" w:hAnsi="Traditional Arabic" w:cs="Traditional Arabic"/>
          <w:sz w:val="40"/>
          <w:szCs w:val="40"/>
          <w:rtl/>
        </w:rPr>
        <w:t>متردد .</w:t>
      </w:r>
      <w:proofErr w:type="gramEnd"/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ولكن الأكثرية هي مع تأكيد استخدام القرآن الكريم للوسائل التعليمية بمفهومها </w:t>
      </w:r>
      <w:proofErr w:type="gramStart"/>
      <w:r w:rsidRPr="004C1A5F">
        <w:rPr>
          <w:rFonts w:ascii="Traditional Arabic" w:hAnsi="Traditional Arabic" w:cs="Traditional Arabic"/>
          <w:sz w:val="40"/>
          <w:szCs w:val="40"/>
          <w:rtl/>
        </w:rPr>
        <w:t>الشامل .</w:t>
      </w:r>
      <w:proofErr w:type="gramEnd"/>
    </w:p>
    <w:p w:rsidR="004974A8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4C1A5F" w:rsidRPr="004C1A5F" w:rsidRDefault="004C1A5F" w:rsidP="004C1A5F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4C1A5F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الوسائل التعليمية في القرآن الكريم</w:t>
      </w:r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وردت في القرآن الكريم نماذج عديدة وكثيرة مما نسميه اليوم بالوسائل </w:t>
      </w:r>
      <w:proofErr w:type="gramStart"/>
      <w:r w:rsidRPr="004C1A5F">
        <w:rPr>
          <w:rFonts w:ascii="Traditional Arabic" w:hAnsi="Traditional Arabic" w:cs="Traditional Arabic"/>
          <w:sz w:val="40"/>
          <w:szCs w:val="40"/>
          <w:rtl/>
        </w:rPr>
        <w:t>التعليمية ،</w:t>
      </w:r>
      <w:proofErr w:type="gramEnd"/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 وقد استخدمت هذه النماذج لتوضيح القضايا المعروضة بالطريقة التي تتناسب مع العقلية البشرية وإمكاناتها المختلفة حسب أنماط البشر وقدراتهم المتفاوتة على الإدراك ، كما أن من أهداف استخدام هذه النماذج , تأكيد المعاني وتقريبها إلى مفاهيم البشر مهما تبدلت ظروف الزمان والمكان ، فأمامنا كتاب الله نستطيع تلمس المواضع التي وردت فيها نماذج تعليمية 0</w:t>
      </w:r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4C1A5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أولا - ضرب </w:t>
      </w:r>
      <w:proofErr w:type="gramStart"/>
      <w:r w:rsidRPr="004C1A5F">
        <w:rPr>
          <w:rFonts w:ascii="Traditional Arabic" w:hAnsi="Traditional Arabic" w:cs="Traditional Arabic"/>
          <w:b/>
          <w:bCs/>
          <w:sz w:val="40"/>
          <w:szCs w:val="40"/>
          <w:rtl/>
        </w:rPr>
        <w:t>الأمثال :</w:t>
      </w:r>
      <w:proofErr w:type="gramEnd"/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(مثل) و </w:t>
      </w:r>
      <w:proofErr w:type="gramStart"/>
      <w:r w:rsidRPr="004C1A5F">
        <w:rPr>
          <w:rFonts w:ascii="Traditional Arabic" w:hAnsi="Traditional Arabic" w:cs="Traditional Arabic"/>
          <w:sz w:val="40"/>
          <w:szCs w:val="40"/>
          <w:rtl/>
        </w:rPr>
        <w:t>( الكاف</w:t>
      </w:r>
      <w:proofErr w:type="gramEnd"/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 ) و (كأن): قال الله تعالى: </w:t>
      </w:r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(مثل الذين اتخذوا من دون الله أولياء كمثل العنكبوت اتخذت بيتا وإن أوهن البيوت لبيت العنكبوت لو كانوا </w:t>
      </w:r>
      <w:proofErr w:type="gramStart"/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يعلمون </w:t>
      </w:r>
      <w:r w:rsidRPr="004C1A5F">
        <w:rPr>
          <w:rFonts w:ascii="Traditional Arabic" w:hAnsi="Traditional Arabic" w:cs="Traditional Arabic" w:hint="cs"/>
          <w:sz w:val="40"/>
          <w:szCs w:val="40"/>
          <w:rtl/>
        </w:rPr>
        <w:t>)</w:t>
      </w:r>
      <w:proofErr w:type="gramEnd"/>
      <w:r w:rsidRPr="004C1A5F">
        <w:rPr>
          <w:rFonts w:ascii="Traditional Arabic" w:hAnsi="Traditional Arabic" w:cs="Traditional Arabic" w:hint="cs"/>
          <w:sz w:val="40"/>
          <w:szCs w:val="40"/>
          <w:rtl/>
        </w:rPr>
        <w:t>.</w:t>
      </w:r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4C1A5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ثانيا - </w:t>
      </w:r>
      <w:proofErr w:type="gramStart"/>
      <w:r w:rsidRPr="004C1A5F">
        <w:rPr>
          <w:rFonts w:ascii="Traditional Arabic" w:hAnsi="Traditional Arabic" w:cs="Traditional Arabic"/>
          <w:b/>
          <w:bCs/>
          <w:sz w:val="40"/>
          <w:szCs w:val="40"/>
          <w:rtl/>
        </w:rPr>
        <w:t>القصة :</w:t>
      </w:r>
      <w:proofErr w:type="gramEnd"/>
    </w:p>
    <w:p w:rsidR="00A57C52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قصص الأنبياء عليهم السلام مع أقوامهم المؤمنين منهم والكافرين </w:t>
      </w:r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proofErr w:type="gramStart"/>
      <w:r w:rsidRPr="004C1A5F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ثالثا :</w:t>
      </w:r>
      <w:proofErr w:type="gramEnd"/>
      <w:r w:rsidRPr="004C1A5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عناصر الكون :</w:t>
      </w:r>
    </w:p>
    <w:p w:rsidR="004974A8" w:rsidRPr="004C1A5F" w:rsidRDefault="00713618" w:rsidP="004C1A5F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4C1A5F">
        <w:rPr>
          <w:rFonts w:ascii="Traditional Arabic" w:hAnsi="Traditional Arabic" w:cs="Traditional Arabic" w:hint="cs"/>
          <w:sz w:val="40"/>
          <w:szCs w:val="40"/>
          <w:rtl/>
        </w:rPr>
        <w:t xml:space="preserve">1- </w:t>
      </w:r>
      <w:r w:rsidR="004974A8" w:rsidRPr="004C1A5F">
        <w:rPr>
          <w:rFonts w:ascii="Traditional Arabic" w:hAnsi="Traditional Arabic" w:cs="Traditional Arabic"/>
          <w:sz w:val="40"/>
          <w:szCs w:val="40"/>
          <w:rtl/>
        </w:rPr>
        <w:t xml:space="preserve">نبات 2 - حيوان 3 - طيور 4 - ماء 5 - جبال 6 - فلك 7 - حشرات </w:t>
      </w:r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قال الله تعالى: </w:t>
      </w:r>
      <w:proofErr w:type="gramStart"/>
      <w:r w:rsidRPr="004C1A5F">
        <w:rPr>
          <w:rFonts w:ascii="Traditional Arabic" w:hAnsi="Traditional Arabic" w:cs="Traditional Arabic"/>
          <w:sz w:val="40"/>
          <w:szCs w:val="40"/>
          <w:rtl/>
        </w:rPr>
        <w:t>( سنريهم</w:t>
      </w:r>
      <w:proofErr w:type="gramEnd"/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 آياتنا في الآفاق وفي أنفسهم حتى يتبين لهم أنه الحق ، أو لم يكف بربك أنه على كل شيء شهيد</w:t>
      </w:r>
      <w:r w:rsidR="00713618" w:rsidRPr="004C1A5F">
        <w:rPr>
          <w:rFonts w:ascii="Traditional Arabic" w:hAnsi="Traditional Arabic" w:cs="Traditional Arabic" w:hint="cs"/>
          <w:sz w:val="40"/>
          <w:szCs w:val="40"/>
          <w:rtl/>
        </w:rPr>
        <w:t>)</w:t>
      </w:r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4C1A5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قال الله تعالى: </w:t>
      </w:r>
    </w:p>
    <w:p w:rsidR="004974A8" w:rsidRPr="004C1A5F" w:rsidRDefault="00713618" w:rsidP="004C1A5F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proofErr w:type="gramStart"/>
      <w:r w:rsidRPr="004C1A5F">
        <w:rPr>
          <w:rFonts w:ascii="Traditional Arabic" w:hAnsi="Traditional Arabic" w:cs="Traditional Arabic" w:hint="cs"/>
          <w:sz w:val="40"/>
          <w:szCs w:val="40"/>
          <w:rtl/>
        </w:rPr>
        <w:t>(</w:t>
      </w:r>
      <w:r w:rsidR="004974A8" w:rsidRPr="004C1A5F">
        <w:rPr>
          <w:rFonts w:ascii="Traditional Arabic" w:hAnsi="Traditional Arabic" w:cs="Traditional Arabic"/>
          <w:sz w:val="40"/>
          <w:szCs w:val="40"/>
          <w:rtl/>
        </w:rPr>
        <w:t xml:space="preserve"> أو</w:t>
      </w:r>
      <w:proofErr w:type="gramEnd"/>
      <w:r w:rsidR="004974A8" w:rsidRPr="004C1A5F">
        <w:rPr>
          <w:rFonts w:ascii="Traditional Arabic" w:hAnsi="Traditional Arabic" w:cs="Traditional Arabic"/>
          <w:sz w:val="40"/>
          <w:szCs w:val="40"/>
          <w:rtl/>
        </w:rPr>
        <w:t xml:space="preserve"> لم يروا إلى الطير فوقهم صافات ويقبضن ،ما يمسكهن إلا الله ،إنه بكل شيء بصير </w:t>
      </w:r>
      <w:r w:rsidRPr="004C1A5F">
        <w:rPr>
          <w:rFonts w:ascii="Traditional Arabic" w:hAnsi="Traditional Arabic" w:cs="Traditional Arabic" w:hint="cs"/>
          <w:sz w:val="40"/>
          <w:szCs w:val="40"/>
          <w:rtl/>
        </w:rPr>
        <w:t>)</w:t>
      </w:r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proofErr w:type="gramStart"/>
      <w:r w:rsidRPr="004C1A5F">
        <w:rPr>
          <w:rFonts w:ascii="Traditional Arabic" w:hAnsi="Traditional Arabic" w:cs="Traditional Arabic"/>
          <w:b/>
          <w:bCs/>
          <w:sz w:val="40"/>
          <w:szCs w:val="40"/>
          <w:rtl/>
        </w:rPr>
        <w:t>رابعا :</w:t>
      </w:r>
      <w:proofErr w:type="gramEnd"/>
      <w:r w:rsidRPr="004C1A5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العروض العملية :</w:t>
      </w:r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يقصد بالعروض </w:t>
      </w:r>
      <w:proofErr w:type="gramStart"/>
      <w:r w:rsidRPr="004C1A5F">
        <w:rPr>
          <w:rFonts w:ascii="Traditional Arabic" w:hAnsi="Traditional Arabic" w:cs="Traditional Arabic"/>
          <w:sz w:val="40"/>
          <w:szCs w:val="40"/>
          <w:rtl/>
        </w:rPr>
        <w:t>العملية :</w:t>
      </w:r>
      <w:proofErr w:type="gramEnd"/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 " توضيح مرئي لحقيقة أو فكرة أو عملية عامة فيقوم العارض بإيضاح كيف تعمل الأشياء "- قصة ابني آدم عندما قتل أحدهما الآخر فتوضح القصة الطريقة التي تمت بها الجريمة وتصف الموقف بتفاصيله 0</w:t>
      </w:r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 w:hint="cs"/>
          <w:sz w:val="40"/>
          <w:szCs w:val="40"/>
          <w:rtl/>
        </w:rPr>
      </w:pPr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proofErr w:type="gramStart"/>
      <w:r w:rsidRPr="004C1A5F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خامسا :</w:t>
      </w:r>
      <w:proofErr w:type="gramEnd"/>
      <w:r w:rsidRPr="004C1A5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الرحلات التعليمية : </w:t>
      </w:r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وقد ورد الحث على ذلك في قوله تعالى: </w:t>
      </w:r>
      <w:proofErr w:type="gramStart"/>
      <w:r w:rsidRPr="004C1A5F">
        <w:rPr>
          <w:rFonts w:ascii="Traditional Arabic" w:hAnsi="Traditional Arabic" w:cs="Traditional Arabic"/>
          <w:sz w:val="40"/>
          <w:szCs w:val="40"/>
          <w:rtl/>
        </w:rPr>
        <w:t>( فلولا</w:t>
      </w:r>
      <w:proofErr w:type="gramEnd"/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 نفر من كل فرقة منهم طائفة ليتفقهوا في الدين ولينذروا قومهم إذا رجعوا إليهم لعلهم يحذرون(</w:t>
      </w:r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proofErr w:type="gramStart"/>
      <w:r w:rsidRPr="004C1A5F">
        <w:rPr>
          <w:rFonts w:ascii="Traditional Arabic" w:hAnsi="Traditional Arabic" w:cs="Traditional Arabic"/>
          <w:b/>
          <w:bCs/>
          <w:sz w:val="40"/>
          <w:szCs w:val="40"/>
          <w:rtl/>
        </w:rPr>
        <w:t>سادسا :</w:t>
      </w:r>
      <w:proofErr w:type="gramEnd"/>
      <w:r w:rsidRPr="004C1A5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الزيارات الميدانية :</w:t>
      </w:r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والهدف منها في القرآن التعرف على آثار </w:t>
      </w:r>
      <w:proofErr w:type="gramStart"/>
      <w:r w:rsidRPr="004C1A5F">
        <w:rPr>
          <w:rFonts w:ascii="Traditional Arabic" w:hAnsi="Traditional Arabic" w:cs="Traditional Arabic"/>
          <w:sz w:val="40"/>
          <w:szCs w:val="40"/>
          <w:rtl/>
        </w:rPr>
        <w:t>المكذبين :</w:t>
      </w:r>
      <w:proofErr w:type="gramEnd"/>
      <w:r w:rsidRPr="004C1A5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:rsidR="004974A8" w:rsidRPr="004C1A5F" w:rsidRDefault="004974A8" w:rsidP="004C1A5F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4C1A5F">
        <w:rPr>
          <w:rFonts w:ascii="Traditional Arabic" w:hAnsi="Traditional Arabic" w:cs="Traditional Arabic"/>
          <w:sz w:val="40"/>
          <w:szCs w:val="40"/>
          <w:rtl/>
        </w:rPr>
        <w:t>-1في الب</w:t>
      </w:r>
      <w:bookmarkStart w:id="0" w:name="_GoBack"/>
      <w:bookmarkEnd w:id="0"/>
      <w:r w:rsidRPr="004C1A5F">
        <w:rPr>
          <w:rFonts w:ascii="Traditional Arabic" w:hAnsi="Traditional Arabic" w:cs="Traditional Arabic"/>
          <w:sz w:val="40"/>
          <w:szCs w:val="40"/>
          <w:rtl/>
        </w:rPr>
        <w:t>يئة 2 - خارج البيئة</w:t>
      </w:r>
    </w:p>
    <w:sectPr w:rsidR="004974A8" w:rsidRPr="004C1A5F" w:rsidSect="00713618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A8"/>
    <w:rsid w:val="0013184C"/>
    <w:rsid w:val="004974A8"/>
    <w:rsid w:val="004C1A5F"/>
    <w:rsid w:val="00713618"/>
    <w:rsid w:val="00A57C52"/>
    <w:rsid w:val="00B3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FCCF8A"/>
  <w15:chartTrackingRefBased/>
  <w15:docId w15:val="{F79806E6-199C-4BD6-8748-C0501BBF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2</cp:revision>
  <dcterms:created xsi:type="dcterms:W3CDTF">2017-12-11T13:40:00Z</dcterms:created>
  <dcterms:modified xsi:type="dcterms:W3CDTF">2017-12-11T14:46:00Z</dcterms:modified>
</cp:coreProperties>
</file>