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626E23" w:rsidRDefault="008F5C6F" w:rsidP="00626E23">
      <w:pPr>
        <w:bidi/>
        <w:spacing w:line="360" w:lineRule="auto"/>
        <w:divId w:val="310713070"/>
        <w:rPr>
          <w:rFonts w:ascii="Times New Roman" w:eastAsia="Times New Roman" w:hAnsi="Times New Roman" w:cs="Times New Roman"/>
          <w:sz w:val="32"/>
          <w:szCs w:val="32"/>
          <w:rtl/>
        </w:rPr>
      </w:pPr>
    </w:p>
    <w:p w:rsidR="00000000" w:rsidRPr="00626E23" w:rsidRDefault="008F5C6F" w:rsidP="00626E23">
      <w:pPr>
        <w:pStyle w:val="NormalWeb"/>
        <w:bidi/>
        <w:spacing w:line="360" w:lineRule="auto"/>
        <w:divId w:val="310713070"/>
        <w:rPr>
          <w:sz w:val="32"/>
          <w:szCs w:val="32"/>
          <w:rtl/>
        </w:rPr>
      </w:pPr>
      <w:r w:rsidRPr="00626E23">
        <w:rPr>
          <w:sz w:val="32"/>
          <w:szCs w:val="32"/>
          <w:rtl/>
        </w:rPr>
        <w:t>الإعراب والبناء</w:t>
      </w:r>
      <w:r w:rsidRPr="00626E23">
        <w:rPr>
          <w:sz w:val="32"/>
          <w:szCs w:val="32"/>
          <w:rtl/>
        </w:rPr>
        <w:br/>
      </w:r>
      <w:r w:rsidRPr="00626E23">
        <w:rPr>
          <w:b/>
          <w:bCs/>
          <w:sz w:val="32"/>
          <w:szCs w:val="32"/>
          <w:rtl/>
        </w:rPr>
        <w:t>يذكر الطالب ما يلي:</w:t>
      </w:r>
      <w:r w:rsidRPr="00626E23">
        <w:rPr>
          <w:sz w:val="32"/>
          <w:szCs w:val="32"/>
          <w:rtl/>
        </w:rPr>
        <w:br/>
        <w:t>الإعراب تغير حركة آخر الكلمة تبعاً لما يقتضيه مكان في الجملة، والبناء لزوم آخر الكلمة حالة واحدة مهما يتغير موقعها في الكلام.</w:t>
      </w:r>
      <w:r w:rsidRPr="00626E23">
        <w:rPr>
          <w:sz w:val="32"/>
          <w:szCs w:val="32"/>
          <w:rtl/>
        </w:rPr>
        <w:br/>
        <w:t>1- الحروف كلها مبنية على ما سمعت عليه ولا محل لها من الإعر</w:t>
      </w:r>
      <w:r w:rsidRPr="00626E23">
        <w:rPr>
          <w:sz w:val="32"/>
          <w:szCs w:val="32"/>
          <w:rtl/>
        </w:rPr>
        <w:t>اب.</w:t>
      </w:r>
      <w:r w:rsidRPr="00626E23">
        <w:rPr>
          <w:sz w:val="32"/>
          <w:szCs w:val="32"/>
          <w:rtl/>
        </w:rPr>
        <w:br/>
        <w:t>2- الأفعال كلها مبنية ولا يعرب منها إلا المضارع الذي لم تتصل به نون النسوة ولا نون التوكيد. فبناؤها مثل: سافرْ يا خالد فقد سبقك أمسِ سليم وليلحقنّ بك أخوك، أما أخوتك فسيلحقن بك بعد أسبوع.</w:t>
      </w:r>
      <w:r w:rsidRPr="00626E23">
        <w:rPr>
          <w:sz w:val="32"/>
          <w:szCs w:val="32"/>
          <w:rtl/>
        </w:rPr>
        <w:br/>
        <w:t>والمضارع المعرب مثل يكتبُ أخوكَ صباحاً ولم يكتبْ أمس شيئاً ولن ي</w:t>
      </w:r>
      <w:r w:rsidRPr="00626E23">
        <w:rPr>
          <w:sz w:val="32"/>
          <w:szCs w:val="32"/>
          <w:rtl/>
        </w:rPr>
        <w:t>كتب إلا ما يفهم.</w:t>
      </w:r>
      <w:r w:rsidRPr="00626E23">
        <w:rPr>
          <w:sz w:val="32"/>
          <w:szCs w:val="32"/>
          <w:rtl/>
        </w:rPr>
        <w:br/>
        <w:t>3- الأسماء معربة (إلا قليلاً منها كبعض الظروف وكأسماء الإشارة والأسماء الموصولة، وأكثر أسماء الشرط والاستفهام، وكالضمائر، فهي مبنية في محل نصب أو رفع أو جر على حسب موضعها من الإعراب).</w:t>
      </w:r>
      <w:r w:rsidRPr="00626E23">
        <w:rPr>
          <w:sz w:val="32"/>
          <w:szCs w:val="32"/>
          <w:rtl/>
        </w:rPr>
        <w:br/>
        <w:t>4- اصطلحوا على أن الفتح والضم والكسر والسكون علامات بنا</w:t>
      </w:r>
      <w:r w:rsidRPr="00626E23">
        <w:rPr>
          <w:sz w:val="32"/>
          <w:szCs w:val="32"/>
          <w:rtl/>
        </w:rPr>
        <w:t>ء. وأن النصب والرفع والجر والجزم علامات إعراب.</w:t>
      </w:r>
      <w:r w:rsidRPr="00626E23">
        <w:rPr>
          <w:sz w:val="32"/>
          <w:szCs w:val="32"/>
          <w:rtl/>
        </w:rPr>
        <w:br/>
        <w:t>يكون الرفع بالضمة وينوب عنها ألف في الاسم المثنى وواو في الجمع المذكر السالم وثبوت النون في الأفعال الخمسة.</w:t>
      </w:r>
      <w:r w:rsidRPr="00626E23">
        <w:rPr>
          <w:sz w:val="32"/>
          <w:szCs w:val="32"/>
          <w:rtl/>
        </w:rPr>
        <w:br/>
        <w:t>ويكون النصب بالفتحة وينوب عنها ياء في المثنى وجمع المذكر السالم، وكسرة في جمع المؤنث السالم، وحذف الن</w:t>
      </w:r>
      <w:r w:rsidRPr="00626E23">
        <w:rPr>
          <w:sz w:val="32"/>
          <w:szCs w:val="32"/>
          <w:rtl/>
        </w:rPr>
        <w:t>ون في الأفعال الخمسة.</w:t>
      </w:r>
      <w:r w:rsidRPr="00626E23">
        <w:rPr>
          <w:sz w:val="32"/>
          <w:szCs w:val="32"/>
          <w:rtl/>
        </w:rPr>
        <w:br/>
        <w:t>ويكون الجر بالكسرة وينوب عنها فتحة في الممنوع من الصرف إذا لم يضف ولم يحلّ بـ(ال).</w:t>
      </w:r>
      <w:r w:rsidRPr="00626E23">
        <w:rPr>
          <w:sz w:val="32"/>
          <w:szCs w:val="32"/>
          <w:rtl/>
        </w:rPr>
        <w:br/>
        <w:t>ويكون الجزم بالسكون وينوب عنه حذف النون في الأفعال الخمسة، وحذف حرف العلة في المعتل الآخر.</w:t>
      </w:r>
      <w:r w:rsidRPr="00626E23">
        <w:rPr>
          <w:sz w:val="32"/>
          <w:szCs w:val="32"/>
          <w:rtl/>
        </w:rPr>
        <w:br/>
        <w:t>وإذ لا تظهر الحركات الثلاث على الألف للتعذر، ولا الضم والكسر</w:t>
      </w:r>
      <w:r w:rsidRPr="00626E23">
        <w:rPr>
          <w:sz w:val="32"/>
          <w:szCs w:val="32"/>
          <w:rtl/>
        </w:rPr>
        <w:t xml:space="preserve"> على الياء للثقل، فإن </w:t>
      </w:r>
      <w:r w:rsidRPr="00626E23">
        <w:rPr>
          <w:sz w:val="32"/>
          <w:szCs w:val="32"/>
          <w:rtl/>
        </w:rPr>
        <w:lastRenderedPageBreak/>
        <w:t>علامات الإعراب هذه تقدر عليهما. وإذا أضيف الاسم إلى ياء المتكلم فإن آخره يكسر حتماً لمناسبة الياء (جاء أخي يصطحب ولدي) ويقدر الرفع والنصب على آخر الاسم لتحركه بحركة الكسر المناسبة للياء.</w:t>
      </w:r>
      <w:r w:rsidRPr="00626E23">
        <w:rPr>
          <w:sz w:val="32"/>
          <w:szCs w:val="32"/>
          <w:rtl/>
        </w:rPr>
        <w:br/>
      </w:r>
    </w:p>
    <w:p w:rsidR="008F5C6F" w:rsidRPr="00626E23" w:rsidRDefault="008F5C6F" w:rsidP="00626E23">
      <w:pPr>
        <w:spacing w:after="240" w:line="360" w:lineRule="auto"/>
        <w:rPr>
          <w:rFonts w:ascii="Times New Roman" w:eastAsia="Times New Roman" w:hAnsi="Times New Roman" w:cs="Times New Roman"/>
          <w:sz w:val="32"/>
          <w:szCs w:val="32"/>
        </w:rPr>
      </w:pPr>
      <w:r w:rsidRPr="00626E23">
        <w:rPr>
          <w:rFonts w:ascii="Times New Roman" w:eastAsia="Times New Roman" w:hAnsi="Times New Roman" w:cs="Times New Roman"/>
          <w:sz w:val="32"/>
          <w:szCs w:val="32"/>
        </w:rPr>
        <w:br/>
      </w:r>
      <w:bookmarkStart w:id="0" w:name="_GoBack"/>
      <w:bookmarkEnd w:id="0"/>
    </w:p>
    <w:sectPr w:rsidR="008F5C6F" w:rsidRPr="00626E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626E23"/>
    <w:rsid w:val="00626E23"/>
    <w:rsid w:val="008F5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13070">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2021-08-10T18:57:00Z</dcterms:created>
  <dcterms:modified xsi:type="dcterms:W3CDTF">2021-08-10T18:57:00Z</dcterms:modified>
</cp:coreProperties>
</file>