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046FA" w:rsidRDefault="00030C38" w:rsidP="009046FA">
      <w:pPr>
        <w:bidi/>
        <w:spacing w:line="360" w:lineRule="auto"/>
        <w:divId w:val="1599947847"/>
        <w:rPr>
          <w:rFonts w:ascii="Times New Roman" w:eastAsia="Times New Roman" w:hAnsi="Times New Roman" w:cs="Times New Roman"/>
          <w:sz w:val="32"/>
          <w:szCs w:val="32"/>
          <w:rtl/>
        </w:rPr>
      </w:pPr>
    </w:p>
    <w:p w:rsidR="00000000" w:rsidRPr="009046FA" w:rsidRDefault="00030C38" w:rsidP="009046FA">
      <w:pPr>
        <w:pStyle w:val="NormalWeb"/>
        <w:bidi/>
        <w:spacing w:line="360" w:lineRule="auto"/>
        <w:divId w:val="1599947847"/>
        <w:rPr>
          <w:sz w:val="32"/>
          <w:szCs w:val="32"/>
          <w:rtl/>
        </w:rPr>
      </w:pPr>
      <w:r w:rsidRPr="009046FA">
        <w:rPr>
          <w:sz w:val="32"/>
          <w:szCs w:val="32"/>
          <w:rtl/>
        </w:rPr>
        <w:t xml:space="preserve">في خدمة العقل وضع أبو عثمان عمرو بن بحر الكناني الشهير بالجاحظ -لجحوظ واضح في عينيه- 96 عامًا هي كل عمره، ووضع كل ثقافة العرب واليونان والفرس التي عرفها عصره والتي جمعها الجاحظ ووعاها. </w:t>
      </w:r>
      <w:r w:rsidRPr="009046FA">
        <w:rPr>
          <w:sz w:val="32"/>
          <w:szCs w:val="32"/>
          <w:rtl/>
        </w:rPr>
        <w:br/>
        <w:t>كان الجاحظ منهوم علم لا يشبع، ومنه</w:t>
      </w:r>
      <w:r w:rsidRPr="009046FA">
        <w:rPr>
          <w:sz w:val="32"/>
          <w:szCs w:val="32"/>
          <w:rtl/>
        </w:rPr>
        <w:t xml:space="preserve">وم عقل لا يرضى إلا بما يقبله عقله بالحجج القوية البالغة. </w:t>
      </w:r>
      <w:r w:rsidRPr="009046FA">
        <w:rPr>
          <w:sz w:val="32"/>
          <w:szCs w:val="32"/>
          <w:rtl/>
        </w:rPr>
        <w:br/>
      </w:r>
      <w:r w:rsidRPr="009046FA">
        <w:rPr>
          <w:sz w:val="32"/>
          <w:szCs w:val="32"/>
          <w:rtl/>
        </w:rPr>
        <w:br/>
        <w:t>كان صبيًا يبيع الخبز والسمك في سوق البصرة، ثم بدأ يأخذ العلم على أعلامه.. فأخذ علم اللغة العربية وآدابها عن الأصمعي وأبي عبيدة وأبي زيد الأنصاري، ودرس النحو على الأخفش، وتبحر في علم الكلام على يد إ</w:t>
      </w:r>
      <w:r w:rsidRPr="009046FA">
        <w:rPr>
          <w:sz w:val="32"/>
          <w:szCs w:val="32"/>
          <w:rtl/>
        </w:rPr>
        <w:t xml:space="preserve">براهيم بن سيار بن هانئ النظام البصري.. </w:t>
      </w:r>
      <w:r w:rsidRPr="009046FA">
        <w:rPr>
          <w:sz w:val="32"/>
          <w:szCs w:val="32"/>
          <w:rtl/>
        </w:rPr>
        <w:br/>
        <w:t>وكان يذهب إلى مربد البصرة فيأخذ اللغة مشافهة من الأعراب، ويناقش حنين بن إسحاق وسلمويه فيتعرَّف على الثقافة اليونانية، ويقرأ ابن المقفع فيتصل بالثقافة الفارسية، ثم لا يكتفي بكل ذلك، بل يستأجر دكاكين الوارقين ويبيت فيه</w:t>
      </w:r>
      <w:r w:rsidRPr="009046FA">
        <w:rPr>
          <w:sz w:val="32"/>
          <w:szCs w:val="32"/>
          <w:rtl/>
        </w:rPr>
        <w:t xml:space="preserve">ا ليقرأ كل ما فيها من كتب مؤلفة ومترجمة، فيجمع بذلك كل الثقافات السائدة في عصره؛ من عربية وفارسية ويونانية وهندية أيضا. </w:t>
      </w:r>
      <w:r w:rsidRPr="009046FA">
        <w:rPr>
          <w:sz w:val="32"/>
          <w:szCs w:val="32"/>
          <w:rtl/>
        </w:rPr>
        <w:br/>
        <w:t>ولد الجاحظ سنة 159 هجرية في خلافة المهدي ثالث الخلفاء العباسيين، ومات في خلافة المهتدي بالله سنة 255 هجرية، فعاصر بذلك 12 خليفة عباسياً</w:t>
      </w:r>
      <w:r w:rsidRPr="009046FA">
        <w:rPr>
          <w:sz w:val="32"/>
          <w:szCs w:val="32"/>
          <w:rtl/>
        </w:rPr>
        <w:t xml:space="preserve"> هم: المهدي والهادي والرشيد والأمين والمأمون والمعتصم والواثق والمتوكل والمنتصر والمستعين والمعتز والمهتدي بالله، وعاش القرن الذي كانت فيه الثقافة العربية في ذروة ازدهارها. </w:t>
      </w:r>
      <w:r w:rsidRPr="009046FA">
        <w:rPr>
          <w:sz w:val="32"/>
          <w:szCs w:val="32"/>
          <w:rtl/>
        </w:rPr>
        <w:br/>
        <w:t>كان الجاحظ موسوعة تمشي على قدمين، وتعتبر كتبه دائرة معارف لزمانه، كتب في كل شيء تق</w:t>
      </w:r>
      <w:r w:rsidRPr="009046FA">
        <w:rPr>
          <w:sz w:val="32"/>
          <w:szCs w:val="32"/>
          <w:rtl/>
        </w:rPr>
        <w:t xml:space="preserve">ريبًا؛ كتب في علم الكلام والأدب والسياسية والتاريخ والأخلاق والنبات والحيوان والصناعة والنساء والسلطان والجند والقضاة والولاة والمعلمين واللصوص والإمامة والحول والعور وصفات الله والقيان والهجاء. </w:t>
      </w:r>
      <w:r w:rsidRPr="009046FA">
        <w:rPr>
          <w:sz w:val="32"/>
          <w:szCs w:val="32"/>
          <w:rtl/>
        </w:rPr>
        <w:br/>
        <w:t>أما عن منهجه في معرفة الحلال والحرام فيقول : "إنما يعرف الحل</w:t>
      </w:r>
      <w:r w:rsidRPr="009046FA">
        <w:rPr>
          <w:sz w:val="32"/>
          <w:szCs w:val="32"/>
          <w:rtl/>
        </w:rPr>
        <w:t xml:space="preserve">ال والحرام بالكتاب الناطق، </w:t>
      </w:r>
      <w:r w:rsidRPr="009046FA">
        <w:rPr>
          <w:sz w:val="32"/>
          <w:szCs w:val="32"/>
          <w:rtl/>
        </w:rPr>
        <w:lastRenderedPageBreak/>
        <w:t>وبالسنة المجمع عليها، والعقول الصحيحة، والمقاييس المعينة" رافضًا بذلك أن يكون اتفاق أهل المدينة على شيء دليلاً على حله أو حرمته؛ لأن عظم حق البلدة لا يحل شيئا ولا يحرمه، ولأن أهل المدينة لم يخرجوا من طباع الإنس إلى طبائع الملائكة</w:t>
      </w:r>
      <w:r w:rsidRPr="009046FA">
        <w:rPr>
          <w:sz w:val="32"/>
          <w:szCs w:val="32"/>
          <w:rtl/>
        </w:rPr>
        <w:t xml:space="preserve"> "وليس كل ما يقولونه حقًا وصوابًا". </w:t>
      </w:r>
      <w:r w:rsidRPr="009046FA">
        <w:rPr>
          <w:sz w:val="32"/>
          <w:szCs w:val="32"/>
          <w:rtl/>
        </w:rPr>
        <w:br/>
        <w:t>فقد كان الجاحظ لسان حال المعتزلة في زمانه، فرفع لواء العقل وجعله الحكم الأعلى في كل شيء، ورفض من أسماهم بالنقليين الذين يلغون عقولهم أمام ما ينقلونه ويحفظونه من نصوص القدماء، سواء من ينقلون علم أرسطو، أو بعض من ينقلون ا</w:t>
      </w:r>
      <w:r w:rsidRPr="009046FA">
        <w:rPr>
          <w:sz w:val="32"/>
          <w:szCs w:val="32"/>
          <w:rtl/>
        </w:rPr>
        <w:t xml:space="preserve">لحديث النبوي. </w:t>
      </w:r>
      <w:r w:rsidRPr="009046FA">
        <w:rPr>
          <w:sz w:val="32"/>
          <w:szCs w:val="32"/>
          <w:rtl/>
        </w:rPr>
        <w:br/>
        <w:t>فإذا كان بعض فلاسفة الشرق والغرب فد وقفوا أمام أرسطو موقف التلميذ المصدق لكل ما يقوله الأستاذ فإن الجاحظ وقف أمام أرسطو عقلا لعقل؛ يقبل منه ما يقبله عقله، ويرد عليه ما يرفضه عقله، حتى إنه كان يسخر منه أحيانا.. ففي كتابه الحيوان يقول الجاحظ ع</w:t>
      </w:r>
      <w:r w:rsidRPr="009046FA">
        <w:rPr>
          <w:sz w:val="32"/>
          <w:szCs w:val="32"/>
          <w:rtl/>
        </w:rPr>
        <w:t xml:space="preserve">ن أرسطو وهو يسميه صاحب المنطق: "وقال صاحب المنطق: ويكون بالبلدة التي تسمى باليونانية "طبقون"، حية صغيرة شديدة اللدغ إلا أنها تُعالج بحجر يخرج من بعض قبور قدماء الملوك-، ولم أفهم هذا ولمَ كان ذلك؟!" </w:t>
      </w:r>
      <w:r w:rsidRPr="009046FA">
        <w:rPr>
          <w:sz w:val="32"/>
          <w:szCs w:val="32"/>
          <w:rtl/>
        </w:rPr>
        <w:br/>
        <w:t xml:space="preserve">ويقول الجاحظ: "زعم صاحب المنطق أن قد ظهرت حية لها رأسان، </w:t>
      </w:r>
      <w:r w:rsidRPr="009046FA">
        <w:rPr>
          <w:sz w:val="32"/>
          <w:szCs w:val="32"/>
          <w:rtl/>
        </w:rPr>
        <w:t>فسألت أعرابيًا عن ذلك فزعم أن ذلك حق، فقلت له: فمن أي جهة الرأسين تسعى؟ ومن أيهما تأكل وتعض؟ فقال: فأما السعي فلا تسعى؛ ولكنها تسعى على حاجتها بالتقلب كما يتقلب الصبيان على الرمل، وأما الأكل فإنها تتعشى بفم وتتغذى بفم، وأما العض فأنها تعض برأسيها معًا. فإذ</w:t>
      </w:r>
      <w:r w:rsidRPr="009046FA">
        <w:rPr>
          <w:sz w:val="32"/>
          <w:szCs w:val="32"/>
          <w:rtl/>
        </w:rPr>
        <w:t xml:space="preserve">ا هو أكذب البرية". </w:t>
      </w:r>
      <w:r w:rsidRPr="009046FA">
        <w:rPr>
          <w:sz w:val="32"/>
          <w:szCs w:val="32"/>
          <w:rtl/>
        </w:rPr>
        <w:br/>
        <w:t>وكان الجاحظ يؤمن بأهمية الشك الذي يؤدي إلى اليقين عن طريق التجربة، فهو يراقب الديكة والدجاج والكلاب ليعرف طباعها، ويسأل أرباب الحرف ليتأكد من معلومات الكتب.. قال أرسطو: إن إناث العصافير أطول أعمارًا، وإن ذكورها لا تعيش إلا سنة واحدة… فا</w:t>
      </w:r>
      <w:r w:rsidRPr="009046FA">
        <w:rPr>
          <w:sz w:val="32"/>
          <w:szCs w:val="32"/>
          <w:rtl/>
        </w:rPr>
        <w:t xml:space="preserve">نتقده الجاحظ بشدة لأنه لم يأت بدليل، ولامه لأنه لم يقل ذلك على وجه التقريب بل على وجه اليقين. </w:t>
      </w:r>
      <w:r w:rsidRPr="009046FA">
        <w:rPr>
          <w:sz w:val="32"/>
          <w:szCs w:val="32"/>
          <w:rtl/>
        </w:rPr>
        <w:br/>
        <w:t>كما هاجم الجاحظ رجال الحديث، لأنهم لا يحكّمون عقولهم فيما يجمعون ويروون، ويقول: ولو كانوا يروون الأمور مع عللها وبرهانها خفّت المؤنة، ولكن أكثر الروايات مجردة، و</w:t>
      </w:r>
      <w:r w:rsidRPr="009046FA">
        <w:rPr>
          <w:sz w:val="32"/>
          <w:szCs w:val="32"/>
          <w:rtl/>
        </w:rPr>
        <w:t xml:space="preserve">قد </w:t>
      </w:r>
      <w:r w:rsidRPr="009046FA">
        <w:rPr>
          <w:sz w:val="32"/>
          <w:szCs w:val="32"/>
          <w:rtl/>
        </w:rPr>
        <w:lastRenderedPageBreak/>
        <w:t xml:space="preserve">اقتصروا على ظاهر اللفظ دون حكاية العلة ودون الإخبار عن البرهان. </w:t>
      </w:r>
      <w:r w:rsidRPr="009046FA">
        <w:rPr>
          <w:sz w:val="32"/>
          <w:szCs w:val="32"/>
          <w:rtl/>
        </w:rPr>
        <w:br/>
        <w:t xml:space="preserve">فهو لا يقبل ما يرويه الرواة من أن الحجر الأسود كان أبيض اللون واسودَّ من ذنوب البشر، فيقول ساخرًا: "ولماذا لم يعد إلى لونه بعد أن آمن الناس بالإسلام؟!". </w:t>
      </w:r>
      <w:r w:rsidRPr="009046FA">
        <w:rPr>
          <w:sz w:val="32"/>
          <w:szCs w:val="32"/>
          <w:rtl/>
        </w:rPr>
        <w:br/>
        <w:t>والجاحظ يرفض الخرافات كلها ، وينقد</w:t>
      </w:r>
      <w:r w:rsidRPr="009046FA">
        <w:rPr>
          <w:sz w:val="32"/>
          <w:szCs w:val="32"/>
          <w:rtl/>
        </w:rPr>
        <w:t xml:space="preserve"> من يرويها من العلماء أمثال أبي زيد الأنصاري، فيقول: إن أبا زيد أمين ثقة، لكنه ينقصه النقد لأمثال هذه الأخبار التي يرويها عن السعالي والجن، وكيف يراهم الناس ويتحدثون إليهم ويتزوجونهم وينجبون؟. </w:t>
      </w:r>
      <w:r w:rsidRPr="009046FA">
        <w:rPr>
          <w:sz w:val="32"/>
          <w:szCs w:val="32"/>
          <w:rtl/>
        </w:rPr>
        <w:br/>
        <w:t>وكان الجاحظ يرفض وضع صحابة الرسول -صلى الله عليه وسلم- في مكان</w:t>
      </w:r>
      <w:r w:rsidRPr="009046FA">
        <w:rPr>
          <w:sz w:val="32"/>
          <w:szCs w:val="32"/>
          <w:rtl/>
        </w:rPr>
        <w:t>ة أعلى من البشر، بحيث لا يحق لأحد أن يتعرض لأعمالهم ويقيمها وينقدها، فهو يرى أن من حق المؤرخ أن يتناول أعمالهم بميزان العقل، لأنهم بشر كالبشر يخطئون ويصيبون، وليسوا ملائكة، وإذا كانت صحبتهم للرسول -صلى الله عليه وسلم- تعطيهم حق التوقير فإن هذه الصحبة نفسها</w:t>
      </w:r>
      <w:r w:rsidRPr="009046FA">
        <w:rPr>
          <w:sz w:val="32"/>
          <w:szCs w:val="32"/>
          <w:rtl/>
        </w:rPr>
        <w:t xml:space="preserve"> تجعل المخطئ منهم موضع لوم شديد؛ لأنه أخطأ رغم صحبته وقربه من الرسول -صلى الله عليه وسلم-. </w:t>
      </w:r>
      <w:r w:rsidRPr="009046FA">
        <w:rPr>
          <w:sz w:val="32"/>
          <w:szCs w:val="32"/>
          <w:rtl/>
        </w:rPr>
        <w:br/>
        <w:t>ورفض الجاحظ بشدة القول بأن سب الولاة فتنة ولعنهم بدعة"، وعجب من أن الذين يقولون بذلك الرأي مجمعون على لعن من قتل مؤمنًا متعمدًا، ثم إذا كان القاتل سلطانًا ظالمًا لم</w:t>
      </w:r>
      <w:r w:rsidRPr="009046FA">
        <w:rPr>
          <w:sz w:val="32"/>
          <w:szCs w:val="32"/>
          <w:rtl/>
        </w:rPr>
        <w:t xml:space="preserve"> يستحلوا سبه ولا لعنه ولا خلعه، وإن أخاف العلماء وأجاع الفقراء وظلم الضعفاء..، فالجاحظ -كمعتزلي- كان يرى ضرورة الخروج على الإمام الظالم في حالة وجود إمام عادل، مع الثقة في القدرة على خلع الظالم وإحلال العادل محله، دون إحداث أضرار أكثر مما يتوقع جلبه من الم</w:t>
      </w:r>
      <w:r w:rsidRPr="009046FA">
        <w:rPr>
          <w:sz w:val="32"/>
          <w:szCs w:val="32"/>
          <w:rtl/>
        </w:rPr>
        <w:t xml:space="preserve">نافع. </w:t>
      </w:r>
      <w:r w:rsidRPr="009046FA">
        <w:rPr>
          <w:sz w:val="32"/>
          <w:szCs w:val="32"/>
          <w:rtl/>
        </w:rPr>
        <w:br/>
        <w:t xml:space="preserve">وكان الجاحظ يؤكد أن العقل الصحيح أساس من أسس التشريع. </w:t>
      </w:r>
      <w:r w:rsidRPr="009046FA">
        <w:rPr>
          <w:sz w:val="32"/>
          <w:szCs w:val="32"/>
          <w:rtl/>
        </w:rPr>
        <w:br/>
        <w:t xml:space="preserve">والأسلوب أحد المميزات الكبرى التي تمتع بها الجاحظ، فهو سهل واضح فيه عذوبة وفكاهة واستطراد بلا ملل، وفيه موسوعية ونظر ثاقب وإيمان بالعقل لا يتزعزع. </w:t>
      </w:r>
      <w:r w:rsidRPr="009046FA">
        <w:rPr>
          <w:sz w:val="32"/>
          <w:szCs w:val="32"/>
          <w:rtl/>
        </w:rPr>
        <w:br/>
        <w:t>ويعد الجاحظ من أغزر كتّاب العالم ؛ فقد كتب حوا</w:t>
      </w:r>
      <w:r w:rsidRPr="009046FA">
        <w:rPr>
          <w:sz w:val="32"/>
          <w:szCs w:val="32"/>
          <w:rtl/>
        </w:rPr>
        <w:t xml:space="preserve">لي 360 كتابًا في كل فروع المعرفة في عصره… وكان عدد كبير من هذه الكتب في مذهب الاعتزال.. وبحث مشكلاته.. والدفاع عنه… لكن التعصب المذهبي أدى إلى أن يحتفظ الناس بكتب الجاحظ الأدبية.. ويتجاهلوا كتبه </w:t>
      </w:r>
      <w:r w:rsidRPr="009046FA">
        <w:rPr>
          <w:sz w:val="32"/>
          <w:szCs w:val="32"/>
          <w:rtl/>
        </w:rPr>
        <w:lastRenderedPageBreak/>
        <w:t>الدينية فلم يصل إلينا منها شيء.</w:t>
      </w:r>
      <w:r w:rsidRPr="009046FA">
        <w:rPr>
          <w:sz w:val="32"/>
          <w:szCs w:val="32"/>
          <w:rtl/>
        </w:rPr>
        <w:br/>
        <w:t>ومن أشهر وأهم كتب الجاحظ كتاب</w:t>
      </w:r>
      <w:r w:rsidRPr="009046FA">
        <w:rPr>
          <w:sz w:val="32"/>
          <w:szCs w:val="32"/>
          <w:rtl/>
        </w:rPr>
        <w:t>ا "البيان والتبيين" و"الحيوان".</w:t>
      </w:r>
      <w:r w:rsidRPr="009046FA">
        <w:rPr>
          <w:sz w:val="32"/>
          <w:szCs w:val="32"/>
          <w:rtl/>
        </w:rPr>
        <w:br/>
        <w:t>ويعتبر البيان والتبيين من أواخر مؤلفات الجاحظ.. وهو كتاب في الأدب يتناول فيه موضوعات متفرقة مثل الحديث عن الأنبياء والخطباء والفقهاء والأمراء… والحديث عن البلاغة واللسان والصمت والشعر والخطب والرد على الشعوبية واللحن والحمقى</w:t>
      </w:r>
      <w:r w:rsidRPr="009046FA">
        <w:rPr>
          <w:sz w:val="32"/>
          <w:szCs w:val="32"/>
          <w:rtl/>
        </w:rPr>
        <w:t xml:space="preserve"> والمجانين ووصايا الأعراب ونوادرهم والزهد.. وغير ذلك.</w:t>
      </w:r>
      <w:r w:rsidRPr="009046FA">
        <w:rPr>
          <w:sz w:val="32"/>
          <w:szCs w:val="32"/>
          <w:rtl/>
        </w:rPr>
        <w:br/>
        <w:t>ويعد كتاب الحيوان -وهو من مؤلفات الجاحظ الأخيرة أيضا- أول كتاب وضع في العربية جامع في علم الحيوان.. لأن من كتبوا قبل الجاحظ في هذا المجال أمثال الأصمعي وأبي عبيدة وابن الكلبي وابن الأعرابي والسجستاني وغ</w:t>
      </w:r>
      <w:r w:rsidRPr="009046FA">
        <w:rPr>
          <w:sz w:val="32"/>
          <w:szCs w:val="32"/>
          <w:rtl/>
        </w:rPr>
        <w:t>يرهم.. كانوا يتناولون حيوانًا واحدًا مثل الإبل أو النحل أو الطير.. وكان اهتمامهم الأول والأخير بالناحية اللغوية وليس العلمية.. ولكن الجاحظ اهتم إلى جانب اللغة والشعر بالبحث في طبائع الحيوان وغرائزه وأحواله وعاداته.</w:t>
      </w:r>
      <w:r w:rsidRPr="009046FA">
        <w:rPr>
          <w:sz w:val="32"/>
          <w:szCs w:val="32"/>
          <w:rtl/>
        </w:rPr>
        <w:br/>
        <w:t>ولأن الجاحظ كان غزير العلم.. مستوعبًا لثق</w:t>
      </w:r>
      <w:r w:rsidRPr="009046FA">
        <w:rPr>
          <w:sz w:val="32"/>
          <w:szCs w:val="32"/>
          <w:rtl/>
        </w:rPr>
        <w:t>افات عصره.. فقد كانت مراجعه في كتبه تمتد لتشمل القرآن الكريم والحديث النبوي والتوراة والإنجيل وأقوال الحكماء والشعراء وعلوم اليونان وأدب فارس وحكمة الهند بالإضافة إلى تجاربه العلمية ومشاهداته وملاحظاته الخاصة.</w:t>
      </w:r>
      <w:r w:rsidRPr="009046FA">
        <w:rPr>
          <w:sz w:val="32"/>
          <w:szCs w:val="32"/>
          <w:rtl/>
        </w:rPr>
        <w:br/>
        <w:t>وقد كان للجاحظ أسلوب فريد يشبه قصص ألف ليلة ول</w:t>
      </w:r>
      <w:r w:rsidRPr="009046FA">
        <w:rPr>
          <w:sz w:val="32"/>
          <w:szCs w:val="32"/>
          <w:rtl/>
        </w:rPr>
        <w:t>يلة المتداخلة… إذ أن شهرزاد تحكي لشهريار قصة… ثم يحكي أحد أبطال هذه القصة قصة فرعية.. وتتخلل القصة الفرعية قصة ثالثة ورابعة أحيانًا..ثم نعود للقصة الأساسية.. فالجاحظ يتناول موضوعًا ثم يتركه ليتناول غيره.. ثم يعود للموضوع الأول.. وقد يتركه ثانية قبل أن يستو</w:t>
      </w:r>
      <w:r w:rsidRPr="009046FA">
        <w:rPr>
          <w:sz w:val="32"/>
          <w:szCs w:val="32"/>
          <w:rtl/>
        </w:rPr>
        <w:t>فيه وينتقل إلى موضوع جديد… وهكذا.</w:t>
      </w:r>
      <w:r w:rsidRPr="009046FA">
        <w:rPr>
          <w:sz w:val="32"/>
          <w:szCs w:val="32"/>
          <w:rtl/>
        </w:rPr>
        <w:br/>
        <w:t>فكتابه "الحيوان" مثلاً لم يقتصر فيه على الموضوع الذي يدل عليه عنوان الكتاب.. بل تناول بعض المعارف الطبيعية والفلسفية.. وتحدث في سياسة الأفراد والأمم.. والنزاع بين أهل الكلام وغيرهم من الطوائف الدينية.. كما تحدث في كتاب الح</w:t>
      </w:r>
      <w:r w:rsidRPr="009046FA">
        <w:rPr>
          <w:sz w:val="32"/>
          <w:szCs w:val="32"/>
          <w:rtl/>
        </w:rPr>
        <w:t xml:space="preserve">يوان عن موضوعات تتعلق بالجغرافيا والطب وعادات الأعراب وبعض مسائل الفقه … هذا عدا ما امتلأ به الكتاب من شعر وفكاهة </w:t>
      </w:r>
      <w:r w:rsidRPr="009046FA">
        <w:rPr>
          <w:sz w:val="32"/>
          <w:szCs w:val="32"/>
          <w:rtl/>
        </w:rPr>
        <w:lastRenderedPageBreak/>
        <w:t>تصل إلى حد المجون بل والفحش.</w:t>
      </w:r>
      <w:r w:rsidRPr="009046FA">
        <w:rPr>
          <w:sz w:val="32"/>
          <w:szCs w:val="32"/>
          <w:rtl/>
        </w:rPr>
        <w:br/>
        <w:t>فكل فصل من الفصول -كما يقول أحمد أمين عن كتاب البيان والتبيين- "فوضى لا تضبط، واستطراد لا يحد… والحق أن الجاحظ مس</w:t>
      </w:r>
      <w:r w:rsidRPr="009046FA">
        <w:rPr>
          <w:sz w:val="32"/>
          <w:szCs w:val="32"/>
          <w:rtl/>
        </w:rPr>
        <w:t>ئول عن الفوضى التي تسود كتب الأدب العربي، فقد جرت على منواله، وحذت حذوه، فالمبرد تأثر به في تأليفه، والكتب التي ألفت بعد كعيون الأخبار والعقد الفريد فيها شيء من روح الجاحظ، وإن دخلها شيء من الترتيب والتبويب.. والجاحظ مسئول عما جاء في الكتب بعده من نقص وعيب</w:t>
      </w:r>
      <w:r w:rsidRPr="009046FA">
        <w:rPr>
          <w:sz w:val="32"/>
          <w:szCs w:val="32"/>
          <w:rtl/>
        </w:rPr>
        <w:t>، لأن البيان والتبيين أول كتاب ألف في الأدب على هذا النحو وأثر فيمن جاءوا بعده.. وأوضح شئ من آثار الجاحظ في كتب الأدب إذا قورنت بالعلوم الأخرى الفوضى والمزاح ومجون يصل إلى الفحش أحيانًا.</w:t>
      </w:r>
      <w:r w:rsidRPr="009046FA">
        <w:rPr>
          <w:sz w:val="32"/>
          <w:szCs w:val="32"/>
          <w:rtl/>
        </w:rPr>
        <w:br/>
      </w:r>
      <w:r w:rsidRPr="009046FA">
        <w:rPr>
          <w:sz w:val="32"/>
          <w:szCs w:val="32"/>
          <w:rtl/>
        </w:rPr>
        <w:br/>
      </w:r>
      <w:r w:rsidRPr="009046FA">
        <w:rPr>
          <w:sz w:val="32"/>
          <w:szCs w:val="32"/>
          <w:rtl/>
        </w:rPr>
        <w:br/>
        <w:t xml:space="preserve">وقد أوضح الجاحظ في "الحيوان" أسلوب تأليفه للكتاب قائلاً : "متى خرج </w:t>
      </w:r>
      <w:r w:rsidRPr="009046FA">
        <w:rPr>
          <w:sz w:val="32"/>
          <w:szCs w:val="32"/>
          <w:rtl/>
        </w:rPr>
        <w:t>-القارئ- من آي القرآن صار إلى الأثر، ومتى خرج من أثر صار إلى خبر، ثم يخرج من الخبر إلى الشعر، ومن الشعر إلى النوادر، ومن النوادر إلى حكم عقلية ومقاييس شداد، ثم لا يترك هذا الباب ولعله أن يكون أثقل والملال أسرع حتى يفضي به إلى مزح وفكاهة وإلى سخف وخرافة ولس</w:t>
      </w:r>
      <w:r w:rsidRPr="009046FA">
        <w:rPr>
          <w:sz w:val="32"/>
          <w:szCs w:val="32"/>
          <w:rtl/>
        </w:rPr>
        <w:t>ت أراه سخفًا".</w:t>
      </w:r>
      <w:r w:rsidRPr="009046FA">
        <w:rPr>
          <w:sz w:val="32"/>
          <w:szCs w:val="32"/>
          <w:rtl/>
        </w:rPr>
        <w:br/>
        <w:t>ويبدو أن عدم ثقة الجاحظ في القراء على وجه العموم كانت سبباً في سلوكه هذا السبيل… فهو يقول: "ولولا سوء ظني بمن يظهر التماس العلم في هذا الزمان، ويظهر اصطناع الكتب في هذا الدهر لما احتجت إلى مداراتهم واستمالتهم، وترقيق نفوسهم وتشجيع قلوبهم -مع</w:t>
      </w:r>
      <w:r w:rsidRPr="009046FA">
        <w:rPr>
          <w:sz w:val="32"/>
          <w:szCs w:val="32"/>
          <w:rtl/>
        </w:rPr>
        <w:t xml:space="preserve"> فوائد هذا الكتاب- إلى هذه الرياضة الطويلة، وإلى كثرة هذا الاعتذار، حتى كأن الذي أفيده إياهم أستفيده منهم، وحتى كأن رغبتي في صلاحهم رغبة من رغب في دنياهم"</w:t>
      </w:r>
      <w:r w:rsidRPr="009046FA">
        <w:rPr>
          <w:sz w:val="32"/>
          <w:szCs w:val="32"/>
          <w:rtl/>
        </w:rPr>
        <w:br/>
        <w:t>والأسلوب أحد المميزات الكبرى التي تمتع بها الجاحظ، فهو سهل واضح فيه عذوبة وفكاهة واستطراد بلا ملل، وف</w:t>
      </w:r>
      <w:r w:rsidRPr="009046FA">
        <w:rPr>
          <w:sz w:val="32"/>
          <w:szCs w:val="32"/>
          <w:rtl/>
        </w:rPr>
        <w:t>يه موسوعية ونظر ثاقب وإيمان بالعقل لا يتزعزع.</w:t>
      </w:r>
      <w:r w:rsidRPr="009046FA">
        <w:rPr>
          <w:sz w:val="32"/>
          <w:szCs w:val="32"/>
          <w:rtl/>
        </w:rPr>
        <w:br/>
        <w:t xml:space="preserve">والجاحظ بهذا الفكر الذي يعلي من شأن العقل، وهذه الثقافة المتنوعة الجامعة، وهذا العمر </w:t>
      </w:r>
      <w:r w:rsidRPr="009046FA">
        <w:rPr>
          <w:sz w:val="32"/>
          <w:szCs w:val="32"/>
          <w:rtl/>
        </w:rPr>
        <w:lastRenderedPageBreak/>
        <w:t>المديد بما يعطيه للمرء من خبرات وتجارب، وهذا الأسلوب المميز: استحق مكانه المتميز في تاريخ الثقافة العربية بما له من تأثير واض</w:t>
      </w:r>
      <w:r w:rsidRPr="009046FA">
        <w:rPr>
          <w:sz w:val="32"/>
          <w:szCs w:val="32"/>
          <w:rtl/>
        </w:rPr>
        <w:t>ح قوي في كل من جاءوا بعده.</w:t>
      </w:r>
      <w:r w:rsidRPr="009046FA">
        <w:rPr>
          <w:sz w:val="32"/>
          <w:szCs w:val="32"/>
          <w:rtl/>
        </w:rPr>
        <w:br/>
        <w:t>أما ما يؤخذ عليه فهو ما يؤخذ على المعتزلة عمومًا</w:t>
      </w:r>
      <w:r w:rsidRPr="009046FA">
        <w:rPr>
          <w:sz w:val="32"/>
          <w:szCs w:val="32"/>
          <w:rtl/>
        </w:rPr>
        <w:br/>
      </w:r>
      <w:r w:rsidRPr="009046FA">
        <w:rPr>
          <w:sz w:val="32"/>
          <w:szCs w:val="32"/>
          <w:rtl/>
        </w:rPr>
        <w:br/>
        <w:t>**********</w:t>
      </w:r>
      <w:r w:rsidRPr="009046FA">
        <w:rPr>
          <w:sz w:val="32"/>
          <w:szCs w:val="32"/>
          <w:rtl/>
        </w:rPr>
        <w:br/>
      </w:r>
      <w:r w:rsidRPr="009046FA">
        <w:rPr>
          <w:sz w:val="32"/>
          <w:szCs w:val="32"/>
          <w:rtl/>
        </w:rPr>
        <w:br/>
        <w:t>ولد الجاحظ بمدينة البصرة, موطن المعتزلة, حوالي سنة 150 هـ (=767م). وأفاد من انفتاح علمائها على معارف الدنيا القديمة التي أصبحت ميسورة لأمثاله باللسان العربي. وأكسبه نه</w:t>
      </w:r>
      <w:r w:rsidRPr="009046FA">
        <w:rPr>
          <w:sz w:val="32"/>
          <w:szCs w:val="32"/>
          <w:rtl/>
        </w:rPr>
        <w:t>مه المعرفي المذهل صفة الموسوعية التي دفعته إلى الكتابة في كل مجال, كما لو كان حريصاً على أن يستحضر في كتبه ورسائله كل ما في الدنيا حوله, وكما لو كان يريد لكتاباته المتنوعة إلى درجة غير مسبوقة أن تكون مرايا متغايرة الخواص, ينعكس عليها التعدد اللانهائي لحضور</w:t>
      </w:r>
      <w:r w:rsidRPr="009046FA">
        <w:rPr>
          <w:sz w:val="32"/>
          <w:szCs w:val="32"/>
          <w:rtl/>
        </w:rPr>
        <w:t xml:space="preserve"> الإنسان في الكون, ذلك الحضور الذي يجعل من الإنسان العالم الأصغر الذي ينطوي على العالم الأكبر. هكذا, كتب عن معنى التوحيد والعدل وحجج النبوة ونظم القرآن, كما كتب عن النخل والزرع والمعادن وأنواع الحيوان, وعن تعدد الأجناس الموجود في زمنه (الترك, والسودان, وال</w:t>
      </w:r>
      <w:r w:rsidRPr="009046FA">
        <w:rPr>
          <w:sz w:val="32"/>
          <w:szCs w:val="32"/>
          <w:rtl/>
        </w:rPr>
        <w:t>هند والسند, والفرس) وتعدد اتجاهات الفكر (الشيعة بعامة والزيدية بخاصة, والرافضة, والخوارج, والعباسية, والعثمانية) وعن الحرف والطوائف (المعلمين, والكتاب, والصناع, والزراع, والقيان, والجواري, والخصيان) وعن العوائد والأخلاق والملامح النفسية للنماذج والأنماط ال</w:t>
      </w:r>
      <w:r w:rsidRPr="009046FA">
        <w:rPr>
          <w:sz w:val="32"/>
          <w:szCs w:val="32"/>
          <w:rtl/>
        </w:rPr>
        <w:t>بشرية, فكتب عن الحب والعشق, الكره والحسد, الجد والهزل, المعاد والمعاش, فضلا عن محبة الأوطان. ولم تفُتْه الكتابة عن النبيذ أو رواية الُملَح والنوادر بلهجاتها, واصلاً ما كتبه عن الغلمان بما كتبه عن البخلاء, غير مفلتٍ حتى لصوص الليل ولصوص النهار, بل البرصان و</w:t>
      </w:r>
      <w:r w:rsidRPr="009046FA">
        <w:rPr>
          <w:sz w:val="32"/>
          <w:szCs w:val="32"/>
          <w:rtl/>
        </w:rPr>
        <w:t xml:space="preserve">العرجان والعميان, من مرايا رسائله وكتاباته التي انعكس عليها كل شيء في زمنه . </w:t>
      </w:r>
      <w:r w:rsidRPr="009046FA">
        <w:rPr>
          <w:sz w:val="32"/>
          <w:szCs w:val="32"/>
          <w:rtl/>
        </w:rPr>
        <w:br/>
      </w:r>
      <w:r w:rsidRPr="009046FA">
        <w:rPr>
          <w:sz w:val="32"/>
          <w:szCs w:val="32"/>
          <w:rtl/>
        </w:rPr>
        <w:br/>
      </w:r>
      <w:r w:rsidRPr="009046FA">
        <w:rPr>
          <w:sz w:val="32"/>
          <w:szCs w:val="32"/>
          <w:rtl/>
        </w:rPr>
        <w:lastRenderedPageBreak/>
        <w:t>ولذلك تعددت الصفات الفنية لكتابة الجاحظ التي تجاورت فيها المتعارضات, فجمعت ما بين الإيجاز والإطناب, لحن العامة وفصاحة الخاصة, التوفر على الموضوع الواحد والاستطراد, الاستنباط وال</w:t>
      </w:r>
      <w:r w:rsidRPr="009046FA">
        <w:rPr>
          <w:sz w:val="32"/>
          <w:szCs w:val="32"/>
          <w:rtl/>
        </w:rPr>
        <w:t>استشهاد, القياس المنطقي والانطباع الذاتي, الرصانة الجهمة والسخرية التهكمية, الرواية والمعاينة, السرد والحكاية, التجريد والتصوير الحسي. وكانت هذه الصفات, في اختلافها وتعارض لوازمها, نتيجة طبيعية للآفاق الموسوعية الرحيبة التي انطلقت منها كتابة الجاحظ, سواء ف</w:t>
      </w:r>
      <w:r w:rsidRPr="009046FA">
        <w:rPr>
          <w:sz w:val="32"/>
          <w:szCs w:val="32"/>
          <w:rtl/>
        </w:rPr>
        <w:t>ي تعدد أدوارها الفكرية والاجتماعية والسياسية, أو تعدد جوانبها الإبداعية التي اتسعت بحدقتيّ عينيه الجاحظتين اللتين لم تتوقفا عن التحديق في علاقات عصره المتشابكة إلى أن تُوفي في شهر المحرم سنة 255 هـ ( 868 - 869 ميلادية) تاركا تراثه العظيم الذي نقدم أقل القل</w:t>
      </w:r>
      <w:r w:rsidRPr="009046FA">
        <w:rPr>
          <w:sz w:val="32"/>
          <w:szCs w:val="32"/>
          <w:rtl/>
        </w:rPr>
        <w:t>يل من نماذجه</w:t>
      </w:r>
    </w:p>
    <w:p w:rsidR="00030C38" w:rsidRPr="009046FA" w:rsidRDefault="00030C38" w:rsidP="009046FA">
      <w:pPr>
        <w:spacing w:line="360" w:lineRule="auto"/>
        <w:rPr>
          <w:rFonts w:ascii="Times New Roman" w:eastAsia="Times New Roman" w:hAnsi="Times New Roman" w:cs="Times New Roman"/>
          <w:sz w:val="32"/>
          <w:szCs w:val="32"/>
        </w:rPr>
      </w:pPr>
      <w:bookmarkStart w:id="0" w:name="_GoBack"/>
      <w:bookmarkEnd w:id="0"/>
    </w:p>
    <w:sectPr w:rsidR="00030C38" w:rsidRPr="00904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046FA"/>
    <w:rsid w:val="00030C38"/>
    <w:rsid w:val="0090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9478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2021-08-13T18:35:00Z</dcterms:created>
  <dcterms:modified xsi:type="dcterms:W3CDTF">2021-08-13T18:35:00Z</dcterms:modified>
</cp:coreProperties>
</file>