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94964" w:rsidRDefault="00AD1326" w:rsidP="00994964">
      <w:pPr>
        <w:bidi/>
        <w:spacing w:line="360" w:lineRule="auto"/>
        <w:divId w:val="322582874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994964" w:rsidRDefault="00AD1326" w:rsidP="00994964">
      <w:pPr>
        <w:pStyle w:val="NormalWeb"/>
        <w:bidi/>
        <w:spacing w:after="240" w:afterAutospacing="0" w:line="360" w:lineRule="auto"/>
        <w:divId w:val="322582874"/>
        <w:rPr>
          <w:sz w:val="32"/>
          <w:szCs w:val="32"/>
          <w:rtl/>
        </w:rPr>
      </w:pPr>
      <w:r w:rsidRPr="00994964">
        <w:rPr>
          <w:sz w:val="32"/>
          <w:szCs w:val="32"/>
          <w:rtl/>
        </w:rPr>
        <w:t xml:space="preserve">المقصود بالتوابع والزوابع </w:t>
      </w:r>
      <w:r w:rsidRPr="00994964">
        <w:rPr>
          <w:sz w:val="32"/>
          <w:szCs w:val="32"/>
          <w:rtl/>
        </w:rPr>
        <w:br/>
        <w:t>التوابع : جمع تابعة وتابعة ، وهو الجني والجنية يكونان مع الإنسان يتبعانه حيث ذهب ، والزوابع جمع زوبعة وهو اسم شيطان أو رئيس للجن ، ومنه سمي الإعصار زوبعة ، إذ يقال فيه شيطان مارد كما جاء في الق</w:t>
      </w:r>
      <w:r w:rsidRPr="00994964">
        <w:rPr>
          <w:sz w:val="32"/>
          <w:szCs w:val="32"/>
          <w:rtl/>
        </w:rPr>
        <w:t>اموس المحيط &gt;</w:t>
      </w:r>
      <w:r w:rsidRPr="00994964">
        <w:rPr>
          <w:sz w:val="32"/>
          <w:szCs w:val="32"/>
          <w:rtl/>
        </w:rPr>
        <w:br/>
        <w:t>وأقول إن كلمة التوابع :جاءت من فكرة عربية جاهلية قديمة ، من أن لكل شاعر تابعاً من الجن يتبعه ويلهمه ، فالعبقريات الشعرية القديمة ، كان يظن بها أنها تأتي من التوابع ، وهذا يذكرنا بقضية الإلهام في الشعر ، فقضية الإلهام قضية تحدث عنها الشعراء وا</w:t>
      </w:r>
      <w:r w:rsidRPr="00994964">
        <w:rPr>
          <w:sz w:val="32"/>
          <w:szCs w:val="32"/>
          <w:rtl/>
        </w:rPr>
        <w:t>لنقاد قديماً وحديثاً ، والحق أن الشعر إلهام وعبقرية ، و الجن ظن ، وأما الأودية لعبقر وغيرها هي ظن وإن الظن لايغني من الحق شيئاً .</w:t>
      </w:r>
      <w:r w:rsidRPr="00994964">
        <w:rPr>
          <w:sz w:val="32"/>
          <w:szCs w:val="32"/>
          <w:rtl/>
        </w:rPr>
        <w:br/>
        <w:t>فالتوابع : جمع تابع أو تابعة ، وهو الجن أو الجنية ، يكونان مع الإنسان يتبعانه حيث ذهب .</w:t>
      </w:r>
      <w:r w:rsidRPr="00994964">
        <w:rPr>
          <w:sz w:val="32"/>
          <w:szCs w:val="32"/>
          <w:rtl/>
        </w:rPr>
        <w:br/>
        <w:t>وأما كلمة الزوابع : جمع زوبعة وهي مأخو</w:t>
      </w:r>
      <w:r w:rsidRPr="00994964">
        <w:rPr>
          <w:sz w:val="32"/>
          <w:szCs w:val="32"/>
          <w:rtl/>
        </w:rPr>
        <w:t>ذة من زوبع أي رئيس ، فالزوابع هم رؤساء التوابع، أو اسم شيطان .</w:t>
      </w:r>
      <w:r w:rsidRPr="00994964">
        <w:rPr>
          <w:sz w:val="32"/>
          <w:szCs w:val="32"/>
          <w:rtl/>
        </w:rPr>
        <w:br/>
        <w:t>ورسالة التوابع والزوابع قصة خيالية يحكي فيها ابن شهيد رحلة في عالم الجن ، قد اتصل خلالها بشياطين الشعراء ، وناقشهم وأنشدهم وأنشدوه ، وعرض أثناء ذلك بعض آرائه في الأدب واللغة، وكثيراً من نماذج ش</w:t>
      </w:r>
      <w:r w:rsidRPr="00994964">
        <w:rPr>
          <w:sz w:val="32"/>
          <w:szCs w:val="32"/>
          <w:rtl/>
        </w:rPr>
        <w:t>عره ونثره ، كما نقدخصومه ، ودافع عن فنه وانتزع من ملهمي الشعراء والكتاب الأقدمين ، شهادات بتفوقه وعلو كعبه في الأدب ، كل هذا مع كثير من بث الفكاهات ونثر الطرائف ،وإيراد الدعابات .</w:t>
      </w:r>
      <w:r w:rsidRPr="00994964">
        <w:rPr>
          <w:sz w:val="32"/>
          <w:szCs w:val="32"/>
          <w:rtl/>
        </w:rPr>
        <w:br/>
        <w:t>وقد اختار ابن شهيد لرسالته اسم ( التوابع والزوابع ) لأنه جعل مسرحها عالم الج</w:t>
      </w:r>
      <w:r w:rsidRPr="00994964">
        <w:rPr>
          <w:sz w:val="32"/>
          <w:szCs w:val="32"/>
          <w:rtl/>
        </w:rPr>
        <w:t>ن واتخذ كل أبطالها - فيما عداه - من الشياطين .</w:t>
      </w:r>
      <w:r w:rsidRPr="00994964">
        <w:rPr>
          <w:sz w:val="32"/>
          <w:szCs w:val="32"/>
          <w:rtl/>
        </w:rPr>
        <w:br/>
      </w:r>
      <w:r w:rsidRPr="00994964">
        <w:rPr>
          <w:sz w:val="32"/>
          <w:szCs w:val="32"/>
          <w:rtl/>
        </w:rPr>
        <w:br/>
        <w:t xml:space="preserve">نسختها </w:t>
      </w:r>
      <w:r w:rsidRPr="00994964">
        <w:rPr>
          <w:sz w:val="32"/>
          <w:szCs w:val="32"/>
          <w:rtl/>
        </w:rPr>
        <w:br/>
        <w:t xml:space="preserve">وعن نسخة هذه الرسالة يقول بطرس البستاني : (لم يعثر إلى الآن على مخطوطة لرسالة </w:t>
      </w:r>
      <w:r w:rsidRPr="00994964">
        <w:rPr>
          <w:sz w:val="32"/>
          <w:szCs w:val="32"/>
          <w:rtl/>
        </w:rPr>
        <w:lastRenderedPageBreak/>
        <w:t>التوابع والزوابع ، وإنما بلغ إلينا منها ماأثبته أبو الحسن علي بن بسام الشنتريني الأندلسي في القسم الأول من كتابه ( الذخيرة</w:t>
      </w:r>
      <w:r w:rsidRPr="00994964">
        <w:rPr>
          <w:sz w:val="32"/>
          <w:szCs w:val="32"/>
          <w:rtl/>
        </w:rPr>
        <w:t xml:space="preserve"> في محاسن أهل الجزيرة ) فرأينا أن نقسمه بحسب أغراضه إلى مدخل وأربعة فصول .( وسيأتي بعد قليل تقسيمها مفصلة ) .</w:t>
      </w:r>
      <w:r w:rsidRPr="00994964">
        <w:rPr>
          <w:sz w:val="32"/>
          <w:szCs w:val="32"/>
          <w:rtl/>
        </w:rPr>
        <w:br/>
        <w:t>والقسم الأول من كتاب الذخيرة طبع في مجلدين بالقاهرة أولهما سنة 1939م ، وتولت نشره كلية الآداب في جامعة فؤاد الأول ، وفيه فصول التوابع والزوابع ، ف</w:t>
      </w:r>
      <w:r w:rsidRPr="00994964">
        <w:rPr>
          <w:sz w:val="32"/>
          <w:szCs w:val="32"/>
          <w:rtl/>
        </w:rPr>
        <w:t>اعتمدنا عليه في إخراجها كتاباً على حدة .</w:t>
      </w:r>
      <w:r w:rsidRPr="00994964">
        <w:rPr>
          <w:sz w:val="32"/>
          <w:szCs w:val="32"/>
          <w:rtl/>
        </w:rPr>
        <w:br/>
        <w:t>ويخبرنا الدكتور طه حسين في مقدمة الكتاب أن الجامعة كلفت المستشرق لاوي بروفنسال مع طائفة من شباب قسم اللغة العربية في كلية الآداب أن يهيئوا نص كتاب الذخيرة للطبع ، معارضين مااجتمع لهم من نسخ ، مصححين مالابد من تصحيحه</w:t>
      </w:r>
      <w:r w:rsidRPr="00994964">
        <w:rPr>
          <w:sz w:val="32"/>
          <w:szCs w:val="32"/>
          <w:rtl/>
        </w:rPr>
        <w:t xml:space="preserve"> . ثم ألفت لجنة من أساتذة الكلية : طه حسين ، أحمد أمين ، مصطفى عبدالرزاق ، عبدالحميد العبادي ، عبدالوهاب عزام ، لاوي بروفنسال ، للنظر فيما أعدت اللجنة الأولى من النص تقرأه منفردة ومجتمعة ، حتى إذا أقرته ، أذنت بطبعه .وعلى هذا النحو أخرج القسم الأول من الذخ</w:t>
      </w:r>
      <w:r w:rsidRPr="00994964">
        <w:rPr>
          <w:sz w:val="32"/>
          <w:szCs w:val="32"/>
          <w:rtl/>
        </w:rPr>
        <w:t>يرة ، مصححاً ومحركاً ومطبوعاً طبعاً جميلاً )</w:t>
      </w:r>
      <w:r w:rsidRPr="00994964">
        <w:rPr>
          <w:sz w:val="32"/>
          <w:szCs w:val="32"/>
          <w:rtl/>
        </w:rPr>
        <w:br/>
      </w:r>
      <w:r w:rsidRPr="00994964">
        <w:rPr>
          <w:sz w:val="32"/>
          <w:szCs w:val="32"/>
          <w:rtl/>
        </w:rPr>
        <w:br/>
        <w:t xml:space="preserve">تاريخها ومابينها وبين رسالة الغفران لأبي العلاء </w:t>
      </w:r>
      <w:r w:rsidRPr="00994964">
        <w:rPr>
          <w:sz w:val="32"/>
          <w:szCs w:val="32"/>
          <w:rtl/>
        </w:rPr>
        <w:br/>
        <w:t xml:space="preserve">يقول بطرس البستاني : ( ليس في أخبار ابن شهيد ذكرللسنة التي وضع فيها رسالة التوابع والزوابع ، غيرأن المستشرق بروكلمان يزعم أنها صنفت قبل رسالة الغفران بعشرين سنة </w:t>
      </w:r>
      <w:r w:rsidRPr="00994964">
        <w:rPr>
          <w:sz w:val="32"/>
          <w:szCs w:val="32"/>
          <w:rtl/>
        </w:rPr>
        <w:t>. ومعلوم أن أبا العلاء ألف رسالته الإلهية في أثناء عزلته سنة التوابع والزوابع فيكون أبو عامر قد أنشأ التوابع و الزوابع سنة 404هـ، على رأي العالم الألماني .</w:t>
      </w:r>
      <w:r w:rsidRPr="00994964">
        <w:rPr>
          <w:sz w:val="32"/>
          <w:szCs w:val="32"/>
          <w:rtl/>
        </w:rPr>
        <w:br/>
        <w:t>فأما أن تكون رسالة ابن شهيد كتبت قبل رسالة المعري فهذا لاإشكال فيه ، لأن أبا عامر توفي التوابع و الز</w:t>
      </w:r>
      <w:r w:rsidRPr="00994964">
        <w:rPr>
          <w:sz w:val="32"/>
          <w:szCs w:val="32"/>
          <w:rtl/>
        </w:rPr>
        <w:t xml:space="preserve">وابع أي بعد ظهور رسالة الغفران بنحو سنتين ، وكان قد اعتل قبلها بضع سنوات ، وغلب عليه الفالج في مستهل ذي القعدة من سنة التوابع و الزوابع مدة سبعة أشهر إلى أن مات في آخر جمادى الأولى من السنة التالية . ومع أنه لم يعطل لسانه ، فينقطع عن قول ا لشعر </w:t>
      </w:r>
      <w:r w:rsidRPr="00994964">
        <w:rPr>
          <w:sz w:val="32"/>
          <w:szCs w:val="32"/>
          <w:rtl/>
        </w:rPr>
        <w:lastRenderedPageBreak/>
        <w:t>، إلا أن ما</w:t>
      </w:r>
      <w:r w:rsidRPr="00994964">
        <w:rPr>
          <w:sz w:val="32"/>
          <w:szCs w:val="32"/>
          <w:rtl/>
        </w:rPr>
        <w:t>كان ينتابه من الأوجاع العظيمة ، وضغط الأنفاس ، وعدم الصبر ، خليق بأن يمنعه عن القيام بعمل أدبي طويل النفس كرسالة التوابع و الزوابع . ولكن الإشكال في تأريخ السنة التي أنشئت فيها ، والمستشرق بروكلمان لم يدلنا على أي شئ اعتمد في قوله إنها وضعت قبل رسالة الغفر</w:t>
      </w:r>
      <w:r w:rsidRPr="00994964">
        <w:rPr>
          <w:sz w:val="32"/>
          <w:szCs w:val="32"/>
          <w:rtl/>
        </w:rPr>
        <w:t>ان بعشرين سنة ) . ويقول بطرس البستاني في موضع آخر من مقدمته لتلك الرسالة في رده على المستشرق الألماني بروكلمان : ( فالعدد الذي اعتمده المستشرق الألماني بيِّن الغلط ، لأن القصائد التي أشرنا إليها في أول ا لكلام()لاتسمح لنا بأن نجعل ولادتها سنة 404هـ ، فهي إ</w:t>
      </w:r>
      <w:r w:rsidRPr="00994964">
        <w:rPr>
          <w:sz w:val="32"/>
          <w:szCs w:val="32"/>
          <w:rtl/>
        </w:rPr>
        <w:t>نما أبصرت النور بعد سنة 414هـ ، ولم تتقدم رسالة الغفران بعشرين سنة ، بل على مابدا لنا بتسع سنوات أوأقل ، فقد كتبها أبو عامر في قوة شبابه بعدما نيَّف الثلاثين) .</w:t>
      </w:r>
      <w:r w:rsidRPr="00994964">
        <w:rPr>
          <w:sz w:val="32"/>
          <w:szCs w:val="32"/>
          <w:rtl/>
        </w:rPr>
        <w:br/>
        <w:t>ولكن الدكتور زكي مبارك في كتابه ( النثر الفني ) أراد أن يحقق هذه المسألة التي لم يقف الأدباء عل</w:t>
      </w:r>
      <w:r w:rsidRPr="00994964">
        <w:rPr>
          <w:sz w:val="32"/>
          <w:szCs w:val="32"/>
          <w:rtl/>
        </w:rPr>
        <w:t>ى تاريخ محدد لوضعها ،وهل كان ابن شهيد مقلداً لأبي العلاء لأنه أدرك عصره ، ولأن شهرة أبي العلاء كانت ذائعة في المشرق والمغرب ، وكان أهل الأندلس يقلدون أهل المشرق في كل شئ . والدكتور شوقي ضيف يرى أن ابن شهيد كان مقلداً لأبي العلاء وأقوى حجة عنده -كما يقول ال</w:t>
      </w:r>
      <w:r w:rsidRPr="00994964">
        <w:rPr>
          <w:sz w:val="32"/>
          <w:szCs w:val="32"/>
          <w:rtl/>
        </w:rPr>
        <w:t xml:space="preserve">دكتور زكي مبارك - أن عصر ابن شهيد يندرج في عصر أبي العلاء ، وقد عاش من سنة 382هـ إلى سنة 426هـ ،وعاش المعري من سنة 363هـ إلى سنة 449هـ . </w:t>
      </w:r>
      <w:r w:rsidRPr="00994964">
        <w:rPr>
          <w:sz w:val="32"/>
          <w:szCs w:val="32"/>
          <w:rtl/>
        </w:rPr>
        <w:br/>
        <w:t>ولذلك أراد الدكتور زكي مبارك أن يحققها فبحث بحثاً طويلاً عن التاريخ الذي وضعت فيه رسالة التوابع والزوابع فلم يهتد ،ولك</w:t>
      </w:r>
      <w:r w:rsidRPr="00994964">
        <w:rPr>
          <w:sz w:val="32"/>
          <w:szCs w:val="32"/>
          <w:rtl/>
        </w:rPr>
        <w:t xml:space="preserve">نه رأى في الرسالة نفسها مايدل على أنه وضعها وهو : كهل ، فيقول : ( جاء على لسانه مايشير إلى أن من إخوانه ( من بلغ الإمارة وانتهى إلى الوزارة ) وألقى إليه على لسان إوزة فضية هذا السؤال : ( ماأبقيت الأيام منك ؟ ) وفي هذا السؤال إشارة إلى أنه كان قد ودع نضارة </w:t>
      </w:r>
      <w:r w:rsidRPr="00994964">
        <w:rPr>
          <w:sz w:val="32"/>
          <w:szCs w:val="32"/>
          <w:rtl/>
        </w:rPr>
        <w:t xml:space="preserve">الشباب . </w:t>
      </w:r>
      <w:r w:rsidRPr="00994964">
        <w:rPr>
          <w:sz w:val="32"/>
          <w:szCs w:val="32"/>
          <w:rtl/>
        </w:rPr>
        <w:br/>
        <w:t>ولكن لاينبغي أن تخدعنا هذه التعابير ، فهناك نص يدل على أنه وضعها وهو شاب فقد حدثنا في ا لتوابع والزوابع أن الجن قالوا له : ( وقد بلغنا أنك لاتجارى في أبناء جنسك ، ولايمل من الطعن عليك ، والاعتراض لك ، فمن أشدهم عليك ؟ ) وأنه أجاب : ( جاران دارهما</w:t>
      </w:r>
      <w:r w:rsidRPr="00994964">
        <w:rPr>
          <w:sz w:val="32"/>
          <w:szCs w:val="32"/>
          <w:rtl/>
        </w:rPr>
        <w:t xml:space="preserve"> صقب ، وثالث نابته نوب ، فامتطى ظهر النوى ، وألقت به في سر قسطة العصا ، انتضى عليَّ لسانه </w:t>
      </w:r>
      <w:r w:rsidRPr="00994964">
        <w:rPr>
          <w:sz w:val="32"/>
          <w:szCs w:val="32"/>
          <w:rtl/>
        </w:rPr>
        <w:lastRenderedPageBreak/>
        <w:t xml:space="preserve">عند المستعين ، وساعدته زرافة من الحاسدين .. إلخ ) </w:t>
      </w:r>
      <w:r w:rsidRPr="00994964">
        <w:rPr>
          <w:sz w:val="32"/>
          <w:szCs w:val="32"/>
          <w:rtl/>
        </w:rPr>
        <w:br/>
        <w:t xml:space="preserve">ويقول الدكتور زكي مبارك : وهذا الكلام يشعر بأنه كتب هذه الرسالة في عهد المستعين . والمستعين هذا هو سليمان بن الحكم </w:t>
      </w:r>
      <w:r w:rsidRPr="00994964">
        <w:rPr>
          <w:sz w:val="32"/>
          <w:szCs w:val="32"/>
          <w:rtl/>
        </w:rPr>
        <w:t xml:space="preserve">بن سليمان بن عبدالرحمن الناصر الأموي ، الذي بويع بقرطبة منتصف ربيع الأول سنة 400هـ ، بعد مقتل هشام بن سليمان وجددت له البيعة سنة 403هـ ثم مات مقتولاً سنة 407هـ . </w:t>
      </w:r>
      <w:r w:rsidRPr="00994964">
        <w:rPr>
          <w:sz w:val="32"/>
          <w:szCs w:val="32"/>
          <w:rtl/>
        </w:rPr>
        <w:br/>
        <w:t xml:space="preserve">ومن هنا يمكن أن نرجح أن رسالة التوابع والزوابع كتبت بين سنة 403 هـ وسنة 407هـ. </w:t>
      </w:r>
      <w:r w:rsidRPr="00994964">
        <w:rPr>
          <w:sz w:val="32"/>
          <w:szCs w:val="32"/>
          <w:rtl/>
        </w:rPr>
        <w:br/>
        <w:t>هذا جانب من ا</w:t>
      </w:r>
      <w:r w:rsidRPr="00994964">
        <w:rPr>
          <w:sz w:val="32"/>
          <w:szCs w:val="32"/>
          <w:rtl/>
        </w:rPr>
        <w:t>لمسألة ، أما الجانب الآخر فهو التاريخ الذي وضعت فيه رسالة الغفران .</w:t>
      </w:r>
      <w:r w:rsidRPr="00994964">
        <w:rPr>
          <w:sz w:val="32"/>
          <w:szCs w:val="32"/>
          <w:rtl/>
        </w:rPr>
        <w:br/>
        <w:t xml:space="preserve">وفي ذلك يذكر الدكتور أنه بحث هذه المسألة بحثاً طويلاً وقد توصل إلى أن رسالة الغفران كتبت كجواب من أبي العلاء على رسالة ابن القارح . وقد توصل الدكتور إلى أن رسالة الغفران قد كتبت حوالي سنة </w:t>
      </w:r>
      <w:r w:rsidRPr="00994964">
        <w:rPr>
          <w:sz w:val="32"/>
          <w:szCs w:val="32"/>
          <w:rtl/>
        </w:rPr>
        <w:t>421هـ ، والنتيجة لذلك التحقيق : أن رسالة الغفران كتبت بعد رسالة التوابع والزوابع بنحو عشرين سنة ، وبذلك يتبين أن الدكتور أحمد ضيف لم يكن مصيباً حين افترض أن ابن شهيد قلد أبا العلاء ، وصار من المرجح أن يكون أبو العلاء هو الذي قلد ابن شهيد ، وكما كان الأندلس</w:t>
      </w:r>
      <w:r w:rsidRPr="00994964">
        <w:rPr>
          <w:sz w:val="32"/>
          <w:szCs w:val="32"/>
          <w:rtl/>
        </w:rPr>
        <w:t>يون يقلدون أهل المشرق في كل شئ كان أهل المشرق يحرصون أشد الحرص على متابعة الحركة الأدبية في الأندلس ، بدليل أن رسائل ابن شهيد ذاعت في الشرق ودونها المؤلفون الشرقيون قبل أن يموت وقبل أن توضع رسالة الغفران ).</w:t>
      </w:r>
      <w:r w:rsidRPr="00994964">
        <w:rPr>
          <w:sz w:val="32"/>
          <w:szCs w:val="32"/>
          <w:rtl/>
        </w:rPr>
        <w:br/>
        <w:t>ويقول الدكتور محمد رجب بيومي معلقاً على حديث الدك</w:t>
      </w:r>
      <w:r w:rsidRPr="00994964">
        <w:rPr>
          <w:sz w:val="32"/>
          <w:szCs w:val="32"/>
          <w:rtl/>
        </w:rPr>
        <w:t xml:space="preserve">تور زكي مبارك : ( نتيجة جديدة قد انتهى إليها الدكتور مبارك وهي ذات دليلين دليل قطعي ودليل راجح ، فالدليل القطعي أن ابن شهيد لم يقلد أبا العلاء بالمرة لأن رسالة الغفران قد كتبت سنة 424هـ وابن شهيد مات سنة 426هـ بعد مرض أقعده مدة طويلة ، وقد كتبت رسالته قبل </w:t>
      </w:r>
      <w:r w:rsidRPr="00994964">
        <w:rPr>
          <w:sz w:val="32"/>
          <w:szCs w:val="32"/>
          <w:rtl/>
        </w:rPr>
        <w:t>ذلك بأعوام كثيرة قدرها الدكتور مبارك بنحو عشرين .. والمؤكد أنها أقل من ذلك كما قرر الدكتور أحمد هيكل ، هذا هو الدليل القطعي ، أما الدليل الراجح : فهو أن أبا العلاء تأثر بابن شهيد لأن رسائل ابن شهيد ذاعت في المشرق ودونها المؤلفون الشرقيون قبل أن يموت ابن شه</w:t>
      </w:r>
      <w:r w:rsidRPr="00994964">
        <w:rPr>
          <w:sz w:val="32"/>
          <w:szCs w:val="32"/>
          <w:rtl/>
        </w:rPr>
        <w:t xml:space="preserve">يد وقبل أن توضع رسالة الغفران ، فلا بد أن تكون قد انتهت إلى أبي العلاء وقد بحثت في كتب المشرق التي عناه الدكتور مبارك </w:t>
      </w:r>
      <w:r w:rsidRPr="00994964">
        <w:rPr>
          <w:sz w:val="32"/>
          <w:szCs w:val="32"/>
          <w:rtl/>
        </w:rPr>
        <w:lastRenderedPageBreak/>
        <w:t>فرأيت أن يتيمة الدهر للثعالبي هي التي تحدثت عن ابن شهيد في حياة أبي العلاء فذكرت بعض شعره وبعض نثره . دون أن تشير إلى رسالة التوابع ، وكان</w:t>
      </w:r>
      <w:r w:rsidRPr="00994964">
        <w:rPr>
          <w:sz w:val="32"/>
          <w:szCs w:val="32"/>
          <w:rtl/>
        </w:rPr>
        <w:t xml:space="preserve"> على بعد ذلك أن أثبت شيئين هامين في هذا الصدد الشئ الأول أن الثعالبي كان يعرف رسالة التوابع ، والشئ الثاني أن أبا العلاء قد قرأ اليتيمة [10]).</w:t>
      </w:r>
      <w:r w:rsidRPr="00994964">
        <w:rPr>
          <w:sz w:val="32"/>
          <w:szCs w:val="32"/>
          <w:rtl/>
        </w:rPr>
        <w:br/>
        <w:t>والدكتور خليل أبو ذياب يرى أن ابن شهيد قد كتب هذه الرسالة بعد سنة 420هـ وذلك بعدما استبد به المرض وبدأ نقد المناف</w:t>
      </w:r>
      <w:r w:rsidRPr="00994964">
        <w:rPr>
          <w:sz w:val="32"/>
          <w:szCs w:val="32"/>
          <w:rtl/>
        </w:rPr>
        <w:t>سين له ، وبدأت مكانته الأدبية تتزعزع ؛ أراد أن يكتب هذه الرسالة ليصور إبداعه وتفوقه لا على معاصريه فحسب ، وإنما على من سبقوه .وسيأتي بعد قليل بيان هدف كتابة ابن شهيد لهذه الرسالة .</w:t>
      </w:r>
      <w:r w:rsidRPr="00994964">
        <w:rPr>
          <w:sz w:val="32"/>
          <w:szCs w:val="32"/>
          <w:rtl/>
        </w:rPr>
        <w:br/>
        <w:t xml:space="preserve">هدفها </w:t>
      </w:r>
      <w:r w:rsidRPr="00994964">
        <w:rPr>
          <w:sz w:val="32"/>
          <w:szCs w:val="32"/>
          <w:rtl/>
        </w:rPr>
        <w:br/>
        <w:t>يقول بطرس البستاني : عرفنا أن أبا عامر كان يثير الخصوم والحساد ، ولق</w:t>
      </w:r>
      <w:r w:rsidRPr="00994964">
        <w:rPr>
          <w:sz w:val="32"/>
          <w:szCs w:val="32"/>
          <w:rtl/>
        </w:rPr>
        <w:t>ي منهم عنتأ وأذية وضيماً لم يصبر له ، فانبرى يواقعهم ويناضلهم ، وينتقص أدبهم ، ويبسط آراءه في المنظوم والمنثور ، والفن والجمال . فرسالة التوابع والزوابع لاتعدو هذا الغرض الذي يرمي إليه ، وهوالطعن على أنداده ومنافسيه من الوزراء والأدباء ن وأهل السياسة والقل</w:t>
      </w:r>
      <w:r w:rsidRPr="00994964">
        <w:rPr>
          <w:sz w:val="32"/>
          <w:szCs w:val="32"/>
          <w:rtl/>
        </w:rPr>
        <w:t>م ، ثم المنافحة عن أدبه بالرد على غمزات نقاده ، ثم إظهار محاسنه وفضائله في المتقدمين والمتأخرين .</w:t>
      </w:r>
      <w:r w:rsidRPr="00994964">
        <w:rPr>
          <w:sz w:val="32"/>
          <w:szCs w:val="32"/>
          <w:rtl/>
        </w:rPr>
        <w:br/>
        <w:t>فقد غرض لمغتابيه عند المستعين ، مندداً بضعفهم وعجزهم عن لحاقه ، وألح بالإزراء على أبي القاسم الإفليلي ، فنفس عليه بعلمه ومعرفته ، ودعاه إلى مباراته بالوصف شعر</w:t>
      </w:r>
      <w:r w:rsidRPr="00994964">
        <w:rPr>
          <w:sz w:val="32"/>
          <w:szCs w:val="32"/>
          <w:rtl/>
        </w:rPr>
        <w:t xml:space="preserve">اً ونثراً . </w:t>
      </w:r>
      <w:r w:rsidRPr="00994964">
        <w:rPr>
          <w:sz w:val="32"/>
          <w:szCs w:val="32"/>
          <w:rtl/>
        </w:rPr>
        <w:br/>
        <w:t>وسخر بأدباء بلده ، ونسب الغباوة إلى أهل زمانه ، وعراهم من صحة اللغة ، وحسن البيان ، وجعل الإوزة الحمقاء تابعة لشيخ من النحاة ، وقال لبغلة أبي عيسى : ( من إخوانك من بلغ الإمارة ، و انتهى إلى الوزارة ) .</w:t>
      </w:r>
      <w:r w:rsidRPr="00994964">
        <w:rPr>
          <w:sz w:val="32"/>
          <w:szCs w:val="32"/>
          <w:rtl/>
        </w:rPr>
        <w:br/>
        <w:t xml:space="preserve">وماتجثم الرحلة الأدبية إلى وادي عبقر إلا </w:t>
      </w:r>
      <w:r w:rsidRPr="00994964">
        <w:rPr>
          <w:sz w:val="32"/>
          <w:szCs w:val="32"/>
          <w:rtl/>
        </w:rPr>
        <w:t>ليلقى توابع الشعراء والكتاب ، وينال منهم إجازة النظم والخطابة ،فأجازه امرؤ القيس ،وطرفة ، و قيس بن الخطيم ، وأبو تمام والبحتري وأبو نواس وأبو الطيب وعبدالحميد والجاحظ ،وبديع الزمان ، وسواهم. وأسمعهم من أشعاره ورسائله ، وفاخرهم بإعراق بيته في الشعر ، ونقض أ</w:t>
      </w:r>
      <w:r w:rsidRPr="00994964">
        <w:rPr>
          <w:sz w:val="32"/>
          <w:szCs w:val="32"/>
          <w:rtl/>
        </w:rPr>
        <w:t xml:space="preserve">قوالهم في أدبه وإنما هي أقوال نقاده ، </w:t>
      </w:r>
      <w:r w:rsidRPr="00994964">
        <w:rPr>
          <w:sz w:val="32"/>
          <w:szCs w:val="32"/>
          <w:rtl/>
        </w:rPr>
        <w:lastRenderedPageBreak/>
        <w:t>وعارضهم في قصائدهم وأوصافهم ، فقال أبو نواس : ( هذا شيء لم نلهمه نحن ) وقال أبو الطيب : ( إن امتد به طلق العمر ، فسوف ينفث بدرر ) ، وقال عبدالحميد والجاحظ : ( اذهب فإنك شاعر وخطيب ) وضرب صاحب بديع الزمان الأرض برجله عن</w:t>
      </w:r>
      <w:r w:rsidRPr="00994964">
        <w:rPr>
          <w:sz w:val="32"/>
          <w:szCs w:val="32"/>
          <w:rtl/>
        </w:rPr>
        <w:t>دما سمع منه وصف الماء فانفجرت له ، فغاب فيها عن العيان ، لما لحقه من الخزي والانكسار ) .</w:t>
      </w:r>
      <w:r w:rsidRPr="00994964">
        <w:rPr>
          <w:sz w:val="32"/>
          <w:szCs w:val="32"/>
          <w:rtl/>
        </w:rPr>
        <w:br/>
        <w:t>ويبدو أن بعض الأدباء يرى أن هذه القصة الطويلة كان لهاتتمة فقدت من بين مافقد من أدبنا العربي الذي ضاع ، والحقيقة أن هذه القصة لم يفقد منها شئ ولكن الذي أوهم الأدباء بذل</w:t>
      </w:r>
      <w:r w:rsidRPr="00994964">
        <w:rPr>
          <w:sz w:val="32"/>
          <w:szCs w:val="32"/>
          <w:rtl/>
        </w:rPr>
        <w:t>ك الفقد أن القصة - كما يرون - جاءت مجتزأة ومقتطعة ، والدليل أن تلك القصة لم يفقد منها شئ أن بعضهم اعترف أنها جاءت كقصة مكتملة ، ومن أولئك ابن بسام في الذخيرة ، والدكتور مصطفى الشكعة حيث يقول : ( والقصة التي أنشأها أبو عامر أطلق عليها اسم ( التوابع والزوابع</w:t>
      </w:r>
      <w:r w:rsidRPr="00994964">
        <w:rPr>
          <w:sz w:val="32"/>
          <w:szCs w:val="32"/>
          <w:rtl/>
        </w:rPr>
        <w:t xml:space="preserve"> ) وهي قصة طويلة لم يسعد الأدب العربي بإثباتها كاملة ، فقد ضاع أكثرها بين ماضاع من آثار أدبائنا ، واستطاع صاحب الذخيرة أن يحفظ لنا طرفاً منها يصلح في حد ذاته لأن يكون قصة مكتملة رغم اجتزائه) .</w:t>
      </w:r>
      <w:r w:rsidRPr="00994964">
        <w:rPr>
          <w:sz w:val="32"/>
          <w:szCs w:val="32"/>
          <w:rtl/>
        </w:rPr>
        <w:br/>
        <w:t>ويتحدث الدكتور مصطفى الشكعة عن الهدف عن الدافع الذي دفع ابن شهي</w:t>
      </w:r>
      <w:r w:rsidRPr="00994964">
        <w:rPr>
          <w:sz w:val="32"/>
          <w:szCs w:val="32"/>
          <w:rtl/>
        </w:rPr>
        <w:t>د لكتابة هذه الرسالة فيقول : ( وإذا كان الدافع وراء رائد القصة العربية في المشرق - بديع الزمان - هدفاً إجتماعياً ينحصر أساساً في تصوير البيئة الاجتماعية لعصره ،فإن الدافع عند ابن شهيد في كتابته قصة التوابع والزوابع دافع شخصي نابع من إحساسه بأن معاصريه من ا</w:t>
      </w:r>
      <w:r w:rsidRPr="00994964">
        <w:rPr>
          <w:sz w:val="32"/>
          <w:szCs w:val="32"/>
          <w:rtl/>
        </w:rPr>
        <w:t>لأدباء والنقاد لم يولوه حقه من التكريم ، ولم ينزلوه المنزلة الأدبية التي رأى نفسه أهلاً لها ، ومن جملتهم أبو القاسم الإفليلي الأديب الشاعر الكاتب ، بل كانوا يكنون له الحقد ويكيلون له الكيد ، ومن ثم فقد راح يتلمس التقدير والتكريم عند من هم أعلى وأقدر من معا</w:t>
      </w:r>
      <w:r w:rsidRPr="00994964">
        <w:rPr>
          <w:sz w:val="32"/>
          <w:szCs w:val="32"/>
          <w:rtl/>
        </w:rPr>
        <w:t>صريه وأوفى شهرة وأعلى كعباً في الأدب بفرعيه : الشعر والنثر ، فهداه خياله الخصيب إلى كتابة قصته .</w:t>
      </w:r>
      <w:r w:rsidRPr="00994964">
        <w:rPr>
          <w:sz w:val="32"/>
          <w:szCs w:val="32"/>
          <w:rtl/>
        </w:rPr>
        <w:br/>
      </w:r>
    </w:p>
    <w:p w:rsidR="00AD1326" w:rsidRPr="00994964" w:rsidRDefault="00AD1326" w:rsidP="0099496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D1326" w:rsidRPr="00994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94964"/>
    <w:rsid w:val="00994964"/>
    <w:rsid w:val="00AD1326"/>
    <w:rsid w:val="00E3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2021-08-17T23:33:00Z</dcterms:created>
  <dcterms:modified xsi:type="dcterms:W3CDTF">2021-08-17T23:33:00Z</dcterms:modified>
</cp:coreProperties>
</file>