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F5D02" w:rsidRDefault="00466D4B" w:rsidP="001F5D02">
      <w:pPr>
        <w:bidi/>
        <w:spacing w:line="360" w:lineRule="auto"/>
        <w:divId w:val="1041631951"/>
        <w:rPr>
          <w:rFonts w:ascii="Times New Roman" w:eastAsia="Times New Roman" w:hAnsi="Times New Roman" w:cs="Times New Roman"/>
          <w:color w:val="000000" w:themeColor="text1"/>
          <w:sz w:val="32"/>
          <w:szCs w:val="32"/>
          <w:rtl/>
        </w:rPr>
      </w:pPr>
    </w:p>
    <w:p w:rsidR="00000000" w:rsidRPr="001F5D02" w:rsidRDefault="00466D4B" w:rsidP="001F5D02">
      <w:pPr>
        <w:bidi/>
        <w:spacing w:line="360" w:lineRule="auto"/>
        <w:jc w:val="center"/>
        <w:divId w:val="1041631951"/>
        <w:rPr>
          <w:rFonts w:ascii="Times New Roman" w:eastAsia="Times New Roman" w:hAnsi="Times New Roman" w:cs="Times New Roman"/>
          <w:color w:val="000000" w:themeColor="text1"/>
          <w:sz w:val="32"/>
          <w:szCs w:val="32"/>
          <w:rtl/>
        </w:rPr>
      </w:pPr>
      <w:r w:rsidRPr="001F5D02">
        <w:rPr>
          <w:rFonts w:ascii="Times New Roman" w:eastAsia="Times New Roman" w:hAnsi="Times New Roman" w:cs="Times New Roman"/>
          <w:color w:val="000000" w:themeColor="text1"/>
          <w:sz w:val="32"/>
          <w:szCs w:val="32"/>
          <w:rtl/>
        </w:rPr>
        <w:t xml:space="preserve">مصادر الفقه الإسلامي </w:t>
      </w:r>
      <w:r w:rsidRPr="001F5D02">
        <w:rPr>
          <w:rFonts w:ascii="Times New Roman" w:eastAsia="Times New Roman" w:hAnsi="Times New Roman" w:cs="Times New Roman"/>
          <w:color w:val="000000" w:themeColor="text1"/>
          <w:sz w:val="32"/>
          <w:szCs w:val="32"/>
          <w:rtl/>
        </w:rPr>
        <w:br/>
        <w:t>مصادر الفقه الإسلامي هي :الأدلة التي نصبها الشارع دليلا على الأحكام ، وهذه الأدلة بعضها محل إجماع بين العلماء وهي الكتاب والسنة والإجماع ، والجمهور على اعتبار القياس دليلا رابعا . يضاف إلى تلك المصا</w:t>
      </w:r>
      <w:r w:rsidRPr="001F5D02">
        <w:rPr>
          <w:rFonts w:ascii="Times New Roman" w:eastAsia="Times New Roman" w:hAnsi="Times New Roman" w:cs="Times New Roman"/>
          <w:color w:val="000000" w:themeColor="text1"/>
          <w:sz w:val="32"/>
          <w:szCs w:val="32"/>
          <w:rtl/>
        </w:rPr>
        <w:t xml:space="preserve">در التبعية ومنها : الاستحسان والمصالح المرسلة والعرف وغيرها وقبل أن نتناول هذه المصادر بشيء من التفصيل ينبغي أن نبين أن هذه المصادر كلها في الحقيقة ترجع إلى مصدر واحد وهو الكتاب . </w:t>
      </w:r>
      <w:r w:rsidRPr="001F5D02">
        <w:rPr>
          <w:rFonts w:ascii="Times New Roman" w:eastAsia="Times New Roman" w:hAnsi="Times New Roman" w:cs="Times New Roman"/>
          <w:color w:val="000000" w:themeColor="text1"/>
          <w:sz w:val="32"/>
          <w:szCs w:val="32"/>
          <w:rtl/>
        </w:rPr>
        <w:br/>
        <w:t xml:space="preserve">فكل مصدر بعد ذلك منبعث منه ويعتمد عليه ، ولذا كان الشافعي رحمه الله يقول : </w:t>
      </w:r>
      <w:r w:rsidRPr="001F5D02">
        <w:rPr>
          <w:rFonts w:ascii="Times New Roman" w:eastAsia="Times New Roman" w:hAnsi="Times New Roman" w:cs="Times New Roman"/>
          <w:color w:val="000000" w:themeColor="text1"/>
          <w:sz w:val="32"/>
          <w:szCs w:val="32"/>
          <w:rtl/>
        </w:rPr>
        <w:t>( إن الأحكام لا تؤخذ إلا من نص أو حمل على نص ) ولا شيء عنده غير النص والحمل عليه ، وإن كان هو يضيق في معنى الحمل على النص فيقتصر على القياس ، وغيره من الأئمة يوسعون معنى الحمل على النص فيدمجون فيه كل المصادر التبعية الأخرى وسنتناول أولا المصادر الأصلية وهي</w:t>
      </w:r>
      <w:r w:rsidRPr="001F5D02">
        <w:rPr>
          <w:rFonts w:ascii="Times New Roman" w:eastAsia="Times New Roman" w:hAnsi="Times New Roman" w:cs="Times New Roman"/>
          <w:color w:val="000000" w:themeColor="text1"/>
          <w:sz w:val="32"/>
          <w:szCs w:val="32"/>
          <w:rtl/>
        </w:rPr>
        <w:t xml:space="preserve"> الكتاب والسنة والإجماع والقياس ثم نتناول بعد ذلك أهم المصادر والتبعية وهي الاستحسان والاستصلاح والعرف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المصادر الأصلية </w:t>
      </w:r>
      <w:r w:rsidRPr="001F5D02">
        <w:rPr>
          <w:rFonts w:ascii="Times New Roman" w:eastAsia="Times New Roman" w:hAnsi="Times New Roman" w:cs="Times New Roman"/>
          <w:color w:val="000000" w:themeColor="text1"/>
          <w:sz w:val="32"/>
          <w:szCs w:val="32"/>
          <w:rtl/>
        </w:rPr>
        <w:br/>
        <w:t xml:space="preserve">أولا : الكتاب: </w:t>
      </w:r>
      <w:r w:rsidRPr="001F5D02">
        <w:rPr>
          <w:rFonts w:ascii="Times New Roman" w:eastAsia="Times New Roman" w:hAnsi="Times New Roman" w:cs="Times New Roman"/>
          <w:color w:val="000000" w:themeColor="text1"/>
          <w:sz w:val="32"/>
          <w:szCs w:val="32"/>
          <w:rtl/>
        </w:rPr>
        <w:br/>
        <w:t>فأما الكتاب وهو القرآن فإنه هو الأصل في التشريع الإسلامي فقد بينت فيه أسس الشريعة وأوضحت معالمها في العقائد تفصيلا و</w:t>
      </w:r>
      <w:r w:rsidRPr="001F5D02">
        <w:rPr>
          <w:rFonts w:ascii="Times New Roman" w:eastAsia="Times New Roman" w:hAnsi="Times New Roman" w:cs="Times New Roman"/>
          <w:color w:val="000000" w:themeColor="text1"/>
          <w:sz w:val="32"/>
          <w:szCs w:val="32"/>
          <w:rtl/>
        </w:rPr>
        <w:t>في العبادات والحقوق إجمالا. وهو في الشريعة الإسلامية كالدستور في الشرائع الوضعية لدى الأمم، وهو القدوة للنبي صلى الله عليه وسلم فمن بعده ولذا كان هو المصدر التشريعي الأصلي غير أن الكتاب بصفته الدستورية إنما يتناول بيان الأحكام بالنص الإجمالي ولا يتصدى للجز</w:t>
      </w:r>
      <w:r w:rsidRPr="001F5D02">
        <w:rPr>
          <w:rFonts w:ascii="Times New Roman" w:eastAsia="Times New Roman" w:hAnsi="Times New Roman" w:cs="Times New Roman"/>
          <w:color w:val="000000" w:themeColor="text1"/>
          <w:sz w:val="32"/>
          <w:szCs w:val="32"/>
          <w:rtl/>
        </w:rPr>
        <w:t xml:space="preserve">ئيات وتفصيل الكيفيات إلا قليلا، لأن هذا التفصيل يطول به ويخرجه عن أغراضه القرآنية من البلاغة وغيرها فقد ورد فيه الأمر مثلا بالصلاة والزكاة مجملا،ولم يفصل فيه كيفية الصلاة ولا مقاديرها، ولم يفصل فيه كيفية الصلاة ولا </w:t>
      </w:r>
      <w:r w:rsidRPr="001F5D02">
        <w:rPr>
          <w:rFonts w:ascii="Times New Roman" w:eastAsia="Times New Roman" w:hAnsi="Times New Roman" w:cs="Times New Roman"/>
          <w:color w:val="000000" w:themeColor="text1"/>
          <w:sz w:val="32"/>
          <w:szCs w:val="32"/>
          <w:rtl/>
        </w:rPr>
        <w:lastRenderedPageBreak/>
        <w:t>مقاديرها ،بل فصلتها السنة بقول الرسول صلى</w:t>
      </w:r>
      <w:r w:rsidRPr="001F5D02">
        <w:rPr>
          <w:rFonts w:ascii="Times New Roman" w:eastAsia="Times New Roman" w:hAnsi="Times New Roman" w:cs="Times New Roman"/>
          <w:color w:val="000000" w:themeColor="text1"/>
          <w:sz w:val="32"/>
          <w:szCs w:val="32"/>
          <w:rtl/>
        </w:rPr>
        <w:t xml:space="preserve"> الله عليه وسلم وفعله . وكذلك أمر القرآن بالوفاء بالعقود ونص على حل البيع وحرمة الربا إجمالا ولكن لم يبين ما هي العقود والعهود الصحيحة المحللة التي يجب الوفاء بها وأما الباطلة أو الفاسدة التي ليست محلا للوفاء ، فتكفلت السنة أيضا ببيان أسس هذا التمييز على أ</w:t>
      </w:r>
      <w:r w:rsidRPr="001F5D02">
        <w:rPr>
          <w:rFonts w:ascii="Times New Roman" w:eastAsia="Times New Roman" w:hAnsi="Times New Roman" w:cs="Times New Roman"/>
          <w:color w:val="000000" w:themeColor="text1"/>
          <w:sz w:val="32"/>
          <w:szCs w:val="32"/>
          <w:rtl/>
        </w:rPr>
        <w:t xml:space="preserve">ن القرآن قد تناول تفصيل جزئيات الأحكام في بعض المواضع كما في المواريث وكيفية اللعان بين الزوجين وبعض الحدود العقابية والنساء والمحارم في النكاح ،ونحو ذلك من الأحكام التي لا تتغير على مر الأيام . </w:t>
      </w:r>
      <w:r w:rsidRPr="001F5D02">
        <w:rPr>
          <w:rFonts w:ascii="Times New Roman" w:eastAsia="Times New Roman" w:hAnsi="Times New Roman" w:cs="Times New Roman"/>
          <w:color w:val="000000" w:themeColor="text1"/>
          <w:sz w:val="32"/>
          <w:szCs w:val="32"/>
          <w:rtl/>
        </w:rPr>
        <w:br/>
        <w:t>ولهذا الإجمال في نصوص القرآن ميزة هامة أخرى بالنسبة إلى أحكا</w:t>
      </w:r>
      <w:r w:rsidRPr="001F5D02">
        <w:rPr>
          <w:rFonts w:ascii="Times New Roman" w:eastAsia="Times New Roman" w:hAnsi="Times New Roman" w:cs="Times New Roman"/>
          <w:color w:val="000000" w:themeColor="text1"/>
          <w:sz w:val="32"/>
          <w:szCs w:val="32"/>
          <w:rtl/>
        </w:rPr>
        <w:t xml:space="preserve">م المعاملات المدنية والنظم السياسية والاجتماعية فإنه يساعد على فهم تلك النصوص المجملة وتطبيقها بصورة مختلفة يحتملها النص فيكون اتساعها قابلا لمجاراة المصالح الزمنية وتنزيل حكمه على مقتضياتها بما لا يخرج عن أسس الشريعة ومقاصدها وعلى كل بهذا الإجمال في نصوص </w:t>
      </w:r>
      <w:r w:rsidRPr="001F5D02">
        <w:rPr>
          <w:rFonts w:ascii="Times New Roman" w:eastAsia="Times New Roman" w:hAnsi="Times New Roman" w:cs="Times New Roman"/>
          <w:color w:val="000000" w:themeColor="text1"/>
          <w:sz w:val="32"/>
          <w:szCs w:val="32"/>
          <w:rtl/>
        </w:rPr>
        <w:t xml:space="preserve">الكتاب كانت هذه النصوص محتاجة إلى بيان بالسنة النبوية ليمكن تطبيقها في الكيفيات والكميات ولتعرف حدودها في الشمول والاقتصار وتنزل عليها جزئيات الحوادث والأعمال . </w:t>
      </w:r>
      <w:r w:rsidRPr="001F5D02">
        <w:rPr>
          <w:rFonts w:ascii="Times New Roman" w:eastAsia="Times New Roman" w:hAnsi="Times New Roman" w:cs="Times New Roman"/>
          <w:color w:val="000000" w:themeColor="text1"/>
          <w:sz w:val="32"/>
          <w:szCs w:val="32"/>
          <w:rtl/>
        </w:rPr>
        <w:br/>
        <w:t>لذلك جاء في القرآن إحالة عامة على السنة النبوية في هذه التفصيلات بقوله تعالى : (( وما آتاكم ال</w:t>
      </w:r>
      <w:r w:rsidRPr="001F5D02">
        <w:rPr>
          <w:rFonts w:ascii="Times New Roman" w:eastAsia="Times New Roman" w:hAnsi="Times New Roman" w:cs="Times New Roman"/>
          <w:color w:val="000000" w:themeColor="text1"/>
          <w:sz w:val="32"/>
          <w:szCs w:val="32"/>
          <w:rtl/>
        </w:rPr>
        <w:t>رسول فخذوه وما نهاكم عنه فانتهوا )) ومن ثم كانت السنة مفتاح الكتاب . وقد اتفق المسلمون على أن القرآن مصدر من مصادر التشريع ، وأن أحكامه واجبة الاتباع ، وأنه المرجع الأول، ولا يلجأ أحد إلى غيره إلا إذا لم يجد ما يطلبه فيه ، وأن دلالته على الأحكام قد تكون قط</w:t>
      </w:r>
      <w:r w:rsidRPr="001F5D02">
        <w:rPr>
          <w:rFonts w:ascii="Times New Roman" w:eastAsia="Times New Roman" w:hAnsi="Times New Roman" w:cs="Times New Roman"/>
          <w:color w:val="000000" w:themeColor="text1"/>
          <w:sz w:val="32"/>
          <w:szCs w:val="32"/>
          <w:rtl/>
        </w:rPr>
        <w:t xml:space="preserve">عية إذا كان اللفظ الوارد فيه يدل على معنى واحد ولا يحتمل غيره وقد تكون ظنية إذا كان لفظه يحتمل الدلالة على أكثر من معنى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ثانيا : السنة: </w:t>
      </w:r>
      <w:r w:rsidRPr="001F5D02">
        <w:rPr>
          <w:rFonts w:ascii="Times New Roman" w:eastAsia="Times New Roman" w:hAnsi="Times New Roman" w:cs="Times New Roman"/>
          <w:color w:val="000000" w:themeColor="text1"/>
          <w:sz w:val="32"/>
          <w:szCs w:val="32"/>
          <w:rtl/>
        </w:rPr>
        <w:br/>
        <w:t xml:space="preserve">أ/ يطلق لفظ السنة على ما جاء منقولا عن الرسول صلى الله عليه وسلم من قول أو فعل أو تقرير . وهي بهذا المعنى مرادفة للفظ </w:t>
      </w:r>
      <w:r w:rsidRPr="001F5D02">
        <w:rPr>
          <w:rFonts w:ascii="Times New Roman" w:eastAsia="Times New Roman" w:hAnsi="Times New Roman" w:cs="Times New Roman"/>
          <w:color w:val="000000" w:themeColor="text1"/>
          <w:sz w:val="32"/>
          <w:szCs w:val="32"/>
          <w:rtl/>
        </w:rPr>
        <w:t xml:space="preserve">( الحديث ) وقد نطلق على معنى الواقع العملي في تطبيقات الشريعة في عصر النبوة أي الحالة التي جرى عليها التعامل الإسلامي في ذلك العصر </w:t>
      </w:r>
      <w:r w:rsidRPr="001F5D02">
        <w:rPr>
          <w:rFonts w:ascii="Times New Roman" w:eastAsia="Times New Roman" w:hAnsi="Times New Roman" w:cs="Times New Roman"/>
          <w:color w:val="000000" w:themeColor="text1"/>
          <w:sz w:val="32"/>
          <w:szCs w:val="32"/>
          <w:rtl/>
        </w:rPr>
        <w:lastRenderedPageBreak/>
        <w:t xml:space="preserve">الأول . </w:t>
      </w:r>
      <w:r w:rsidRPr="001F5D02">
        <w:rPr>
          <w:rFonts w:ascii="Times New Roman" w:eastAsia="Times New Roman" w:hAnsi="Times New Roman" w:cs="Times New Roman"/>
          <w:color w:val="000000" w:themeColor="text1"/>
          <w:sz w:val="32"/>
          <w:szCs w:val="32"/>
          <w:rtl/>
        </w:rPr>
        <w:br/>
        <w:t>ب/ والسنة تلي الكتاب رتبة في مصدرية التشريع من حيث إن بها بيان مجمله وإيضاح مشكله وتقييد مطلقه وتدارك ما لم يذكر فيه</w:t>
      </w:r>
      <w:r w:rsidRPr="001F5D02">
        <w:rPr>
          <w:rFonts w:ascii="Times New Roman" w:eastAsia="Times New Roman" w:hAnsi="Times New Roman" w:cs="Times New Roman"/>
          <w:color w:val="000000" w:themeColor="text1"/>
          <w:sz w:val="32"/>
          <w:szCs w:val="32"/>
          <w:rtl/>
        </w:rPr>
        <w:t xml:space="preserve"> . فالسنة مصدر تشريعي مستقل مـن جهة لأنها قد يرد فيها من الأحكام ما لم يرد في القرآن ، كميراث الجدة ، فقد ثبت أن النبي صلى الله عليه وسلم حكم بتوريث جدة المتوفى سدس المال </w:t>
      </w:r>
      <w:r w:rsidRPr="001F5D02">
        <w:rPr>
          <w:rFonts w:ascii="Times New Roman" w:eastAsia="Times New Roman" w:hAnsi="Times New Roman" w:cs="Times New Roman"/>
          <w:color w:val="000000" w:themeColor="text1"/>
          <w:sz w:val="32"/>
          <w:szCs w:val="32"/>
          <w:rtl/>
        </w:rPr>
        <w:br/>
        <w:t>ولكن السنة من جهة أخرى يلحظ فيها معنى التبعية للقرآن لأنها علاوة على كونها بيانا وإي</w:t>
      </w:r>
      <w:r w:rsidRPr="001F5D02">
        <w:rPr>
          <w:rFonts w:ascii="Times New Roman" w:eastAsia="Times New Roman" w:hAnsi="Times New Roman" w:cs="Times New Roman"/>
          <w:color w:val="000000" w:themeColor="text1"/>
          <w:sz w:val="32"/>
          <w:szCs w:val="32"/>
          <w:rtl/>
        </w:rPr>
        <w:t>ضاحا له ولا تخرج عن مبادئه وقواعده العامة حتى فيما تقرر من الأحكام التي لم يرد ذكرها في القرآن . فمرجع السنة في الحقيقة إلى نصوص القرآن وقواعده العامة والسنة بصورة عامة ضرورية لفهم الكتاب لا يمكن أن يستغني عنها في فهمه وتطبيقه،وإن كان فيها ما لا يتوقف عليه</w:t>
      </w:r>
      <w:r w:rsidRPr="001F5D02">
        <w:rPr>
          <w:rFonts w:ascii="Times New Roman" w:eastAsia="Times New Roman" w:hAnsi="Times New Roman" w:cs="Times New Roman"/>
          <w:color w:val="000000" w:themeColor="text1"/>
          <w:sz w:val="32"/>
          <w:szCs w:val="32"/>
          <w:rtl/>
        </w:rPr>
        <w:t xml:space="preserve"> فهم الكتاب هذا التوقف . </w:t>
      </w:r>
      <w:r w:rsidRPr="001F5D02">
        <w:rPr>
          <w:rFonts w:ascii="Times New Roman" w:eastAsia="Times New Roman" w:hAnsi="Times New Roman" w:cs="Times New Roman"/>
          <w:color w:val="000000" w:themeColor="text1"/>
          <w:sz w:val="32"/>
          <w:szCs w:val="32"/>
          <w:rtl/>
        </w:rPr>
        <w:br/>
        <w:t>ج/ و ا لسنة تنقل نقلأ بالرواية لا نقضاء عصر الرسالة ، وانقطاع مشافهة الرسول بوفاته صلى الله عليه وسلم، لا يقبل منها في تشريع الأحكام الفقهية إلا ما كان صحيح الثبوت بشرائط معينة شديدة . وقد تكلف علماء السنة بتمييز مراتب الأحاديث ال</w:t>
      </w:r>
      <w:r w:rsidRPr="001F5D02">
        <w:rPr>
          <w:rFonts w:ascii="Times New Roman" w:eastAsia="Times New Roman" w:hAnsi="Times New Roman" w:cs="Times New Roman"/>
          <w:color w:val="000000" w:themeColor="text1"/>
          <w:sz w:val="32"/>
          <w:szCs w:val="32"/>
          <w:rtl/>
        </w:rPr>
        <w:t>نبوية حيث قسموها إلى صحيح وحسن ( وهما يقبلان في تشريع الأحكام ) وضعيف أو موضوع (وهما غير مقبولين ) . ومن أشهر كتب السنة المعتمدة الصحيحان صحيح البخاري وصحيح مسلم والسنن الأربعة وهي لكل من أبى داود والنسائي والترمذى وابن ماجة .كما يحتل كل من موطأ مالك ومسند</w:t>
      </w:r>
      <w:r w:rsidRPr="001F5D02">
        <w:rPr>
          <w:rFonts w:ascii="Times New Roman" w:eastAsia="Times New Roman" w:hAnsi="Times New Roman" w:cs="Times New Roman"/>
          <w:color w:val="000000" w:themeColor="text1"/>
          <w:sz w:val="32"/>
          <w:szCs w:val="32"/>
          <w:rtl/>
        </w:rPr>
        <w:t xml:space="preserve"> أحمد بن حنبل مكانة هامة عند الفقهاء والمحدثين . </w:t>
      </w:r>
      <w:r w:rsidRPr="001F5D02">
        <w:rPr>
          <w:rFonts w:ascii="Times New Roman" w:eastAsia="Times New Roman" w:hAnsi="Times New Roman" w:cs="Times New Roman"/>
          <w:color w:val="000000" w:themeColor="text1"/>
          <w:sz w:val="32"/>
          <w:szCs w:val="32"/>
          <w:rtl/>
        </w:rPr>
        <w:br/>
        <w:t>هـ/ ولا خلاف في أن السنة مصدر للتشريع كما قدمنا ولكن رتبتها في ذلك تالية لرتبة الكتاب ، بمعنى أن الاحتجاج بالكتاب مقدم على الاحتجاج بالسنة فإن المجتهد يبحث عن الحكم في الكتاب أولا فإن وجده أخذ به وإن لم يجد</w:t>
      </w:r>
      <w:r w:rsidRPr="001F5D02">
        <w:rPr>
          <w:rFonts w:ascii="Times New Roman" w:eastAsia="Times New Roman" w:hAnsi="Times New Roman" w:cs="Times New Roman"/>
          <w:color w:val="000000" w:themeColor="text1"/>
          <w:sz w:val="32"/>
          <w:szCs w:val="32"/>
          <w:rtl/>
        </w:rPr>
        <w:t>ه تحول إلى السنة ليتعرف على الحكم فيها دل على هذا الترتيب ما روى عن النبي صلى الله عليه وسلم أنه قال لمعاذ : ( كيف تقضي إذا عرض لك قضاء ؟ قال أقضي بكتاب الله ، قال : فإن لم تجد في كتاب الله ؟ قال : فبسنة رسول الله صلى الله عليه وسلم ) الحديث وما روى عن عمر</w:t>
      </w:r>
      <w:r w:rsidRPr="001F5D02">
        <w:rPr>
          <w:rFonts w:ascii="Times New Roman" w:eastAsia="Times New Roman" w:hAnsi="Times New Roman" w:cs="Times New Roman"/>
          <w:color w:val="000000" w:themeColor="text1"/>
          <w:sz w:val="32"/>
          <w:szCs w:val="32"/>
          <w:rtl/>
        </w:rPr>
        <w:t xml:space="preserve"> بن الخطاب رضي الله عنه أنه كتب إلى القاضي شريح </w:t>
      </w:r>
      <w:r w:rsidRPr="001F5D02">
        <w:rPr>
          <w:rFonts w:ascii="Times New Roman" w:eastAsia="Times New Roman" w:hAnsi="Times New Roman" w:cs="Times New Roman"/>
          <w:color w:val="000000" w:themeColor="text1"/>
          <w:sz w:val="32"/>
          <w:szCs w:val="32"/>
          <w:rtl/>
        </w:rPr>
        <w:lastRenderedPageBreak/>
        <w:t xml:space="preserve">: ( أن اقض بما في كتاب الله فإن لم يكن في كتاب الله فبسنة رسول الله صلى الله عليه وسلم ) ولا يعرف مخالف لهذا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ثالثا : الإجماع: </w:t>
      </w:r>
      <w:r w:rsidRPr="001F5D02">
        <w:rPr>
          <w:rFonts w:ascii="Times New Roman" w:eastAsia="Times New Roman" w:hAnsi="Times New Roman" w:cs="Times New Roman"/>
          <w:color w:val="000000" w:themeColor="text1"/>
          <w:sz w:val="32"/>
          <w:szCs w:val="32"/>
          <w:rtl/>
        </w:rPr>
        <w:br/>
        <w:t xml:space="preserve">أ / الإجماع هو اتفاق الفقهاء المجتهدين في عصر على حكم شرعي معين. ولا فرق بين </w:t>
      </w:r>
      <w:r w:rsidRPr="001F5D02">
        <w:rPr>
          <w:rFonts w:ascii="Times New Roman" w:eastAsia="Times New Roman" w:hAnsi="Times New Roman" w:cs="Times New Roman"/>
          <w:color w:val="000000" w:themeColor="text1"/>
          <w:sz w:val="32"/>
          <w:szCs w:val="32"/>
          <w:rtl/>
        </w:rPr>
        <w:t xml:space="preserve">أن يكون هؤلاء المتفقون من فقهاء صحابة الرسول عليه الصلاة والسلام بعد وفاته ،أو من الطبقات التي جاءت بعدهم . </w:t>
      </w:r>
      <w:r w:rsidRPr="001F5D02">
        <w:rPr>
          <w:rFonts w:ascii="Times New Roman" w:eastAsia="Times New Roman" w:hAnsi="Times New Roman" w:cs="Times New Roman"/>
          <w:color w:val="000000" w:themeColor="text1"/>
          <w:sz w:val="32"/>
          <w:szCs w:val="32"/>
          <w:rtl/>
        </w:rPr>
        <w:br/>
        <w:t>ب/ والإجماع حجة قوية في إثبات الأحكام الفقهية ومصدر يلي السنة في المرتبة . ودليل اعتباره في هذه المكانة من مصدرية التشريع مجموعة آيات وأحاديث تدل ع</w:t>
      </w:r>
      <w:r w:rsidRPr="001F5D02">
        <w:rPr>
          <w:rFonts w:ascii="Times New Roman" w:eastAsia="Times New Roman" w:hAnsi="Times New Roman" w:cs="Times New Roman"/>
          <w:color w:val="000000" w:themeColor="text1"/>
          <w:sz w:val="32"/>
          <w:szCs w:val="32"/>
          <w:rtl/>
        </w:rPr>
        <w:t xml:space="preserve">لى أن إجماع الكلمة من أهل العلم والرأي حجة . </w:t>
      </w:r>
      <w:r w:rsidRPr="001F5D02">
        <w:rPr>
          <w:rFonts w:ascii="Times New Roman" w:eastAsia="Times New Roman" w:hAnsi="Times New Roman" w:cs="Times New Roman"/>
          <w:color w:val="000000" w:themeColor="text1"/>
          <w:sz w:val="32"/>
          <w:szCs w:val="32"/>
          <w:rtl/>
        </w:rPr>
        <w:br/>
        <w:t>ج/ الإجماع في ذاته إذا انعقد على حكم لا بد أن يكون مستنداً إلى دليل فيه ،وإن لم ينقل الدليل معه ، إذ لا يعقل أن تجتمع كلمة علماء الأمة الموثوق بهم تشهيا بلا دليل شرعي . ولذلك إذا أراد المتأخرون معرفته إنما يبحث</w:t>
      </w:r>
      <w:r w:rsidRPr="001F5D02">
        <w:rPr>
          <w:rFonts w:ascii="Times New Roman" w:eastAsia="Times New Roman" w:hAnsi="Times New Roman" w:cs="Times New Roman"/>
          <w:color w:val="000000" w:themeColor="text1"/>
          <w:sz w:val="32"/>
          <w:szCs w:val="32"/>
          <w:rtl/>
        </w:rPr>
        <w:t xml:space="preserve">ون عن وجوده وصحة نقله لا عن دليله إذ لو وجب البحث عن دليله لكانت العبرة للدليل لا للإجماع بينما هو في ذاته حجة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رابعا : القياس: </w:t>
      </w:r>
      <w:r w:rsidRPr="001F5D02">
        <w:rPr>
          <w:rFonts w:ascii="Times New Roman" w:eastAsia="Times New Roman" w:hAnsi="Times New Roman" w:cs="Times New Roman"/>
          <w:color w:val="000000" w:themeColor="text1"/>
          <w:sz w:val="32"/>
          <w:szCs w:val="32"/>
          <w:rtl/>
        </w:rPr>
        <w:br/>
        <w:t>القياس هو إلحاق أمر بآخر في الحكم الشرعي لاتحاد بينهما في العلة. والقياس يأتى في المرتبة الرابعة بعد الكتاب والسنة والإجماع</w:t>
      </w:r>
      <w:r w:rsidRPr="001F5D02">
        <w:rPr>
          <w:rFonts w:ascii="Times New Roman" w:eastAsia="Times New Roman" w:hAnsi="Times New Roman" w:cs="Times New Roman"/>
          <w:color w:val="000000" w:themeColor="text1"/>
          <w:sz w:val="32"/>
          <w:szCs w:val="32"/>
          <w:rtl/>
        </w:rPr>
        <w:t xml:space="preserve"> من حيث حجيته في إثبات الأحكام الفقهية ، ولكنه أعظم أثراً من الإجماع لكثرة ما يرجع إليه من أحكام الفقه ، لأن مسائل الإجماع محصورة ولم يتأت فيها زيادة لانصراف علماء المسلمين في مختلف الأقطار عن مبدأ المشورة العلمية العامة ولتعذر تحققه بمعناه الكامل فيما بعد</w:t>
      </w:r>
      <w:r w:rsidRPr="001F5D02">
        <w:rPr>
          <w:rFonts w:ascii="Times New Roman" w:eastAsia="Times New Roman" w:hAnsi="Times New Roman" w:cs="Times New Roman"/>
          <w:color w:val="000000" w:themeColor="text1"/>
          <w:sz w:val="32"/>
          <w:szCs w:val="32"/>
          <w:rtl/>
        </w:rPr>
        <w:t xml:space="preserve"> العصر الأول كما أوضحناه . أما القياس فلا يشترط فيه اتفاق كلمة العلماء بل كل مجتهد يقيس بنظره الخاص في كل حادثة لا نص عليها في الكتاب أو </w:t>
      </w:r>
      <w:r w:rsidRPr="001F5D02">
        <w:rPr>
          <w:rFonts w:ascii="Times New Roman" w:eastAsia="Times New Roman" w:hAnsi="Times New Roman" w:cs="Times New Roman"/>
          <w:color w:val="000000" w:themeColor="text1"/>
          <w:sz w:val="32"/>
          <w:szCs w:val="32"/>
          <w:rtl/>
        </w:rPr>
        <w:lastRenderedPageBreak/>
        <w:t xml:space="preserve">السنة ولا إجماع عليها . </w:t>
      </w:r>
      <w:r w:rsidRPr="001F5D02">
        <w:rPr>
          <w:rFonts w:ascii="Times New Roman" w:eastAsia="Times New Roman" w:hAnsi="Times New Roman" w:cs="Times New Roman"/>
          <w:color w:val="000000" w:themeColor="text1"/>
          <w:sz w:val="32"/>
          <w:szCs w:val="32"/>
          <w:rtl/>
        </w:rPr>
        <w:br/>
        <w:t>ولا يخفى أن نصوص الكتاب والسنة محدودة متناهية ، والحوادث الواقعة والمتوقعة غير متناهية فلا سبي</w:t>
      </w:r>
      <w:r w:rsidRPr="001F5D02">
        <w:rPr>
          <w:rFonts w:ascii="Times New Roman" w:eastAsia="Times New Roman" w:hAnsi="Times New Roman" w:cs="Times New Roman"/>
          <w:color w:val="000000" w:themeColor="text1"/>
          <w:sz w:val="32"/>
          <w:szCs w:val="32"/>
          <w:rtl/>
        </w:rPr>
        <w:t>ل إلى إعطاء الحوادث والمعاملات الجديدة منازلها وأحكامها في فقه الشريعة إلا عن طريق الاجتهاد بالرأي الذي رأسه القياس . فالقياس أغزر المصادر الفقهية في إثبات الأحكام الفرعية للحوادث وقد كان من أسلوب النصوص المعهودة في الكتاب والسنة أن تنص غالبا على علل الأحك</w:t>
      </w:r>
      <w:r w:rsidRPr="001F5D02">
        <w:rPr>
          <w:rFonts w:ascii="Times New Roman" w:eastAsia="Times New Roman" w:hAnsi="Times New Roman" w:cs="Times New Roman"/>
          <w:color w:val="000000" w:themeColor="text1"/>
          <w:sz w:val="32"/>
          <w:szCs w:val="32"/>
          <w:rtl/>
        </w:rPr>
        <w:t xml:space="preserve">ام الواردة فيها ، والغايات الشرعية العامة المقصودة منها ليمكن تطبيق أمثالها وأشباهها عليها في كل زمن. </w:t>
      </w:r>
      <w:r w:rsidRPr="001F5D02">
        <w:rPr>
          <w:rFonts w:ascii="Times New Roman" w:eastAsia="Times New Roman" w:hAnsi="Times New Roman" w:cs="Times New Roman"/>
          <w:color w:val="000000" w:themeColor="text1"/>
          <w:sz w:val="32"/>
          <w:szCs w:val="32"/>
          <w:rtl/>
        </w:rPr>
        <w:br/>
        <w:t xml:space="preserve">ونصوص الكتاب معظمها كلي عام وإجمالي كما رأينا فانفتح بذلك طريق قياس غير المنصوص على ما هو منصوص ، وإعطاؤه حكمه عند اتحاد العلة أو السبب فيهما . </w:t>
      </w:r>
      <w:r w:rsidRPr="001F5D02">
        <w:rPr>
          <w:rFonts w:ascii="Times New Roman" w:eastAsia="Times New Roman" w:hAnsi="Times New Roman" w:cs="Times New Roman"/>
          <w:color w:val="000000" w:themeColor="text1"/>
          <w:sz w:val="32"/>
          <w:szCs w:val="32"/>
          <w:rtl/>
        </w:rPr>
        <w:br/>
        <w:t>ووقائع ا</w:t>
      </w:r>
      <w:r w:rsidRPr="001F5D02">
        <w:rPr>
          <w:rFonts w:ascii="Times New Roman" w:eastAsia="Times New Roman" w:hAnsi="Times New Roman" w:cs="Times New Roman"/>
          <w:color w:val="000000" w:themeColor="text1"/>
          <w:sz w:val="32"/>
          <w:szCs w:val="32"/>
          <w:rtl/>
        </w:rPr>
        <w:t>لقياس في فقه الشريعة الإسلامية لا يمكن حصرها فإن منها يتكون الجانب الأعظم من الفقه ولا يزال القياس يعمل باستمرار في كل حادثة جديدة في نوعها لا نص عليها . ومن أمثلة ذلك أنه ورد في الشريعة نصوص كثيرة في أحكام البيع أكثر مما ورد بشأن الإجارة فقاس الفقهاء كثير</w:t>
      </w:r>
      <w:r w:rsidRPr="001F5D02">
        <w:rPr>
          <w:rFonts w:ascii="Times New Roman" w:eastAsia="Times New Roman" w:hAnsi="Times New Roman" w:cs="Times New Roman"/>
          <w:color w:val="000000" w:themeColor="text1"/>
          <w:sz w:val="32"/>
          <w:szCs w:val="32"/>
          <w:rtl/>
        </w:rPr>
        <w:t>ا من أحكام الإجارة على أحكام البيع لأنها في معناه إذ هي في الحقيقة بيع المنافع . وكذلك ورد في الشريعة الإسلامية نصوص وأحكام بشأن وصي اليتيم عينت وضعه الحقوقي ومسئوليته وصلاحيته ، فقاس الفقهاء على أحكام الوصي وأحكام متولي الوقوف للشبه المستحكم بين الوظيفتين</w:t>
      </w:r>
      <w:r w:rsidRPr="001F5D02">
        <w:rPr>
          <w:rFonts w:ascii="Times New Roman" w:eastAsia="Times New Roman" w:hAnsi="Times New Roman" w:cs="Times New Roman"/>
          <w:color w:val="000000" w:themeColor="text1"/>
          <w:sz w:val="32"/>
          <w:szCs w:val="32"/>
          <w:rtl/>
        </w:rPr>
        <w:t xml:space="preserve"> كما قاسوا كثيرا من أحكام الوقف نفسه على أحكام الوصية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المصادر التبعية </w:t>
      </w:r>
      <w:r w:rsidRPr="001F5D02">
        <w:rPr>
          <w:rFonts w:ascii="Times New Roman" w:eastAsia="Times New Roman" w:hAnsi="Times New Roman" w:cs="Times New Roman"/>
          <w:color w:val="000000" w:themeColor="text1"/>
          <w:sz w:val="32"/>
          <w:szCs w:val="32"/>
          <w:rtl/>
        </w:rPr>
        <w:br/>
        <w:t>هناك مستندات أخرى شرعية لإثبات الأحكام الفقهية غير المصادر الأربعة الأساسية المتقدمة وقد دلت نصوص الكتاب والسنة على اعتبارها مستندا صحيحا لإثبات الأحكام . غير أن تلك المصادر إن هي ف</w:t>
      </w:r>
      <w:r w:rsidRPr="001F5D02">
        <w:rPr>
          <w:rFonts w:ascii="Times New Roman" w:eastAsia="Times New Roman" w:hAnsi="Times New Roman" w:cs="Times New Roman"/>
          <w:color w:val="000000" w:themeColor="text1"/>
          <w:sz w:val="32"/>
          <w:szCs w:val="32"/>
          <w:rtl/>
        </w:rPr>
        <w:t xml:space="preserve">ي الحقيقة تبعية متفرعة عن تلك المصادر الأربعة الأساسية فلذا لم يعدها معظم العلماء زائدة عليها بل اعتبرت راجعة إليها . وأهم تلك المصادر الفرعية التبعية مصدران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lastRenderedPageBreak/>
        <w:br/>
        <w:t xml:space="preserve">أولا : الاستصلاح: </w:t>
      </w:r>
      <w:r w:rsidRPr="001F5D02">
        <w:rPr>
          <w:rFonts w:ascii="Times New Roman" w:eastAsia="Times New Roman" w:hAnsi="Times New Roman" w:cs="Times New Roman"/>
          <w:color w:val="000000" w:themeColor="text1"/>
          <w:sz w:val="32"/>
          <w:szCs w:val="32"/>
          <w:rtl/>
        </w:rPr>
        <w:br/>
        <w:t>الاستصلاح هو بناء الأحكام الفقهية على مقتضى المصالح المرسلة وهي كل مصلحة لم</w:t>
      </w:r>
      <w:r w:rsidRPr="001F5D02">
        <w:rPr>
          <w:rFonts w:ascii="Times New Roman" w:eastAsia="Times New Roman" w:hAnsi="Times New Roman" w:cs="Times New Roman"/>
          <w:color w:val="000000" w:themeColor="text1"/>
          <w:sz w:val="32"/>
          <w:szCs w:val="32"/>
          <w:rtl/>
        </w:rPr>
        <w:t xml:space="preserve"> يرد في الشرع نص على اعتبارها ولم يرد فيه نص على إلغائها . </w:t>
      </w:r>
      <w:r w:rsidRPr="001F5D02">
        <w:rPr>
          <w:rFonts w:ascii="Times New Roman" w:eastAsia="Times New Roman" w:hAnsi="Times New Roman" w:cs="Times New Roman"/>
          <w:color w:val="000000" w:themeColor="text1"/>
          <w:sz w:val="32"/>
          <w:szCs w:val="32"/>
          <w:rtl/>
        </w:rPr>
        <w:br/>
        <w:t>فهي إنما تدخل في عموم المصالح التي تتجلى في اجتلاب المنافع واجتناب المضار تلك المصالح التي جاءت الشريعة الإسلامية لتحقيقها بوجه عام ، ودلت نصوصها وأصولها على لزوم مراعاتها والنظر إليها في تنظيم سا</w:t>
      </w:r>
      <w:r w:rsidRPr="001F5D02">
        <w:rPr>
          <w:rFonts w:ascii="Times New Roman" w:eastAsia="Times New Roman" w:hAnsi="Times New Roman" w:cs="Times New Roman"/>
          <w:color w:val="000000" w:themeColor="text1"/>
          <w:sz w:val="32"/>
          <w:szCs w:val="32"/>
          <w:rtl/>
        </w:rPr>
        <w:t>ئر نواحي الحياة ولم يحدد الشارع لها أفرادا ولا أنواعا،ولذا سميت ( مرسله ) أي مطلقة غير محدودة فإذا كانت المصلحة قد جاء بها نص خاص بعينها ككتابة القرآن صيانة له من الضياع ، وكتعليم القراءة والكتابة ، فعندئذ تكون من المصالح المنصوص عليها لا من المصالح المرسل</w:t>
      </w:r>
      <w:r w:rsidRPr="001F5D02">
        <w:rPr>
          <w:rFonts w:ascii="Times New Roman" w:eastAsia="Times New Roman" w:hAnsi="Times New Roman" w:cs="Times New Roman"/>
          <w:color w:val="000000" w:themeColor="text1"/>
          <w:sz w:val="32"/>
          <w:szCs w:val="32"/>
          <w:rtl/>
        </w:rPr>
        <w:t xml:space="preserve">ة ويعتبر حكمها ثابتاً بالنص لا بقاعدة الاستصلاح .وإذا قام الدليل على إلغاء مصلحة معينة كالاستسلام للعدو مثلا ، فقد يظهر أن فيه مصلحة حفظ النفس من القتل ، ولكن هذه المصلحة لم يعتبرها الشارع ، بل ألغاها لمصلحة ارجح منها وهي حفظ كرامة الأمة وعزتها ، وبالتالي </w:t>
      </w:r>
      <w:r w:rsidRPr="001F5D02">
        <w:rPr>
          <w:rFonts w:ascii="Times New Roman" w:eastAsia="Times New Roman" w:hAnsi="Times New Roman" w:cs="Times New Roman"/>
          <w:color w:val="000000" w:themeColor="text1"/>
          <w:sz w:val="32"/>
          <w:szCs w:val="32"/>
          <w:rtl/>
        </w:rPr>
        <w:t xml:space="preserve">فهي تعتبر مصلحة ملغاة لا مصلحة مرسلة. وعموما يمكن أن نقول إن العوامل التي تدعو الفقيه إلى الاستصلاح هي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1/ جلب المصالح : وهي الأمور التي يحتاج إليها المجتمع لإقامة حياة الناس على أقوم أساس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2/ درء المفاسد : وهي الأمور التي تضر بالناس أفرادا أو جماعات س</w:t>
      </w:r>
      <w:r w:rsidRPr="001F5D02">
        <w:rPr>
          <w:rFonts w:ascii="Times New Roman" w:eastAsia="Times New Roman" w:hAnsi="Times New Roman" w:cs="Times New Roman"/>
          <w:color w:val="000000" w:themeColor="text1"/>
          <w:sz w:val="32"/>
          <w:szCs w:val="32"/>
          <w:rtl/>
        </w:rPr>
        <w:t xml:space="preserve">واء كان ضررها ماديا أو خلقيا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3) سد الذرائع : أي منع الطرق التي تؤدي إلى إهمال أوامر الشريعة أو الاحتيال عليها أو تؤدى إلى الوقوع في محاذير شرعية ولو عن غير قصد.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lastRenderedPageBreak/>
        <w:t>4) تغير الزمان : أي اختلاف أحوال الناس وأوضاع العامة عما كانت عليه . فكل واحد من هذا العو</w:t>
      </w:r>
      <w:r w:rsidRPr="001F5D02">
        <w:rPr>
          <w:rFonts w:ascii="Times New Roman" w:eastAsia="Times New Roman" w:hAnsi="Times New Roman" w:cs="Times New Roman"/>
          <w:color w:val="000000" w:themeColor="text1"/>
          <w:sz w:val="32"/>
          <w:szCs w:val="32"/>
          <w:rtl/>
        </w:rPr>
        <w:t>امل الأربعة يدعو إلى سلوك طريق الاستصلاح باستحداث الأحكام المناسبة المحققة لغايات الشرع ومقاصده في إقامة الحياة الاجتماعية على أصلح منهاج .ومن أمثلة العمل بالاستصلاح ما أحدثه عمر بن الخطاب- الخليفة الثاني رضي الله عنه – من إنشاء الديوان لضبط عطاء الجند وأر</w:t>
      </w:r>
      <w:r w:rsidRPr="001F5D02">
        <w:rPr>
          <w:rFonts w:ascii="Times New Roman" w:eastAsia="Times New Roman" w:hAnsi="Times New Roman" w:cs="Times New Roman"/>
          <w:color w:val="000000" w:themeColor="text1"/>
          <w:sz w:val="32"/>
          <w:szCs w:val="32"/>
          <w:rtl/>
        </w:rPr>
        <w:t xml:space="preserve">زاقهم ومدة خدمتهم ، ثم عمت الدواوين في مصالح أخرى . ومن هذا القبيل أيضا في عصرنا الحاضر تنظيم السير في الطرق الداخلية والخارجية بأنظمة خاصة بعد حدوث السيارات ، منعا للدهس والاصطدام وصيانة لأرواح الناس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 xml:space="preserve">ثانياً: العـرف : </w:t>
      </w:r>
      <w:r w:rsidRPr="001F5D02">
        <w:rPr>
          <w:rFonts w:ascii="Times New Roman" w:eastAsia="Times New Roman" w:hAnsi="Times New Roman" w:cs="Times New Roman"/>
          <w:color w:val="000000" w:themeColor="text1"/>
          <w:sz w:val="32"/>
          <w:szCs w:val="32"/>
          <w:rtl/>
        </w:rPr>
        <w:br/>
        <w:t xml:space="preserve">العرف هو : الشيء المعروف المألوف </w:t>
      </w:r>
      <w:r w:rsidRPr="001F5D02">
        <w:rPr>
          <w:rFonts w:ascii="Times New Roman" w:eastAsia="Times New Roman" w:hAnsi="Times New Roman" w:cs="Times New Roman"/>
          <w:color w:val="000000" w:themeColor="text1"/>
          <w:sz w:val="32"/>
          <w:szCs w:val="32"/>
          <w:rtl/>
        </w:rPr>
        <w:t>المستحسن الذي تتلقاه العقول السليمة بالقبول ومنه قوله تعالى : (( خذ العفو وأمر بالعرف وأعرض عن الجاهلين )) ويفهم من هذا التعريف أنه لا يتحقق وجود العرف في أمر من الأمور إلا إذا كان مطرداً بين الناس في المكان الجاري فيه أو غالبا بحيث يكون معظم أهل هذا المكا</w:t>
      </w:r>
      <w:r w:rsidRPr="001F5D02">
        <w:rPr>
          <w:rFonts w:ascii="Times New Roman" w:eastAsia="Times New Roman" w:hAnsi="Times New Roman" w:cs="Times New Roman"/>
          <w:color w:val="000000" w:themeColor="text1"/>
          <w:sz w:val="32"/>
          <w:szCs w:val="32"/>
          <w:rtl/>
        </w:rPr>
        <w:t>ن يرعونه ويجرون على وفقه كتعارف الناس اليوم مثلا في بلاد الشام على أن المهر الذي يسمى للمرأة في عقد النكاح يكون ثلثاه معجلا وثلثه مؤجلا إلى ما بعد الوفاة أو الطلاق، فيجب أن يتحقق في تكوين العرف اعتقاد مشترك بين الجمهور وهذا لا يكون إلا في حالة الاطراد أو ا</w:t>
      </w:r>
      <w:r w:rsidRPr="001F5D02">
        <w:rPr>
          <w:rFonts w:ascii="Times New Roman" w:eastAsia="Times New Roman" w:hAnsi="Times New Roman" w:cs="Times New Roman"/>
          <w:color w:val="000000" w:themeColor="text1"/>
          <w:sz w:val="32"/>
          <w:szCs w:val="32"/>
          <w:rtl/>
        </w:rPr>
        <w:t xml:space="preserve">لغلبة على الأقل وإلا كان تصرفا فرديا لا عرفا . </w:t>
      </w:r>
      <w:r w:rsidRPr="001F5D02">
        <w:rPr>
          <w:rFonts w:ascii="Times New Roman" w:eastAsia="Times New Roman" w:hAnsi="Times New Roman" w:cs="Times New Roman"/>
          <w:color w:val="000000" w:themeColor="text1"/>
          <w:sz w:val="32"/>
          <w:szCs w:val="32"/>
          <w:rtl/>
        </w:rPr>
        <w:br/>
        <w:t>وإذا كان العرف والعادات إلى اليوم تعد في نظر الحقوقيين مصدرا من أهم المصادر للقوانين الوضعية ذاتها ، فيستمد منه واضعوها كثيرا من الأحكام المتعارفة ، ويبرزونها في صورة نصوص قانونية يزال بها الغموض والإبهام الذ</w:t>
      </w:r>
      <w:r w:rsidRPr="001F5D02">
        <w:rPr>
          <w:rFonts w:ascii="Times New Roman" w:eastAsia="Times New Roman" w:hAnsi="Times New Roman" w:cs="Times New Roman"/>
          <w:color w:val="000000" w:themeColor="text1"/>
          <w:sz w:val="32"/>
          <w:szCs w:val="32"/>
          <w:rtl/>
        </w:rPr>
        <w:t>ي لا يجليه العرف في بعض الحالات، فإن الشريعة الإسلامية كذلك جاءت فأقرت كثيراً من التصرفات والحقوق المتعارفة بين العرب قبل الإسلام وهذبت كثيرا ونهت عن كثير من تلك التصرفات ، كما أتت بأحكام جديدة استوعبت بها تنظيم الحقوق والالتزامات بين الناس في حياتهم الاجت</w:t>
      </w:r>
      <w:r w:rsidRPr="001F5D02">
        <w:rPr>
          <w:rFonts w:ascii="Times New Roman" w:eastAsia="Times New Roman" w:hAnsi="Times New Roman" w:cs="Times New Roman"/>
          <w:color w:val="000000" w:themeColor="text1"/>
          <w:sz w:val="32"/>
          <w:szCs w:val="32"/>
          <w:rtl/>
        </w:rPr>
        <w:t xml:space="preserve">ماعية على أساس وفاء الحاجة والمصلحة والتوجيه إلى أفضل الحلول والنظم لأن الشرائع الإلهية إنما تبغي بأحكامها المدنية تنظيم </w:t>
      </w:r>
      <w:r w:rsidRPr="001F5D02">
        <w:rPr>
          <w:rFonts w:ascii="Times New Roman" w:eastAsia="Times New Roman" w:hAnsi="Times New Roman" w:cs="Times New Roman"/>
          <w:color w:val="000000" w:themeColor="text1"/>
          <w:sz w:val="32"/>
          <w:szCs w:val="32"/>
          <w:rtl/>
        </w:rPr>
        <w:lastRenderedPageBreak/>
        <w:t xml:space="preserve">مصالح البشر وحقوقهم فتقر من عرف الناس ما تراه محققاً لغايتها وملائما لأسسها وأساليبها. </w:t>
      </w:r>
      <w:r w:rsidRPr="001F5D02">
        <w:rPr>
          <w:rFonts w:ascii="Times New Roman" w:eastAsia="Times New Roman" w:hAnsi="Times New Roman" w:cs="Times New Roman"/>
          <w:color w:val="000000" w:themeColor="text1"/>
          <w:sz w:val="32"/>
          <w:szCs w:val="32"/>
          <w:rtl/>
        </w:rPr>
        <w:br/>
        <w:t>ومعظم العلماء يستدلون على مكانة العرف الفقهية ف</w:t>
      </w:r>
      <w:r w:rsidRPr="001F5D02">
        <w:rPr>
          <w:rFonts w:ascii="Times New Roman" w:eastAsia="Times New Roman" w:hAnsi="Times New Roman" w:cs="Times New Roman"/>
          <w:color w:val="000000" w:themeColor="text1"/>
          <w:sz w:val="32"/>
          <w:szCs w:val="32"/>
          <w:rtl/>
        </w:rPr>
        <w:t>ي بناء الأحكام الشرعية بأثر قد روى عن عبد الله بن مسعود وهو من كبار فقهاء صحابة الرسول صلى الله عليه وسلم أنه قال : (ما رآه المسلمون حسنا فهو عند الله حسن ) والاجتهادات الفقهية في الإسلام متفقة على اعتبار العرف وإن كان بينها شيء من التفاوت في حدوده ومداه .</w:t>
      </w:r>
      <w:r w:rsidRPr="001F5D02">
        <w:rPr>
          <w:rFonts w:ascii="Times New Roman" w:eastAsia="Times New Roman" w:hAnsi="Times New Roman" w:cs="Times New Roman"/>
          <w:color w:val="000000" w:themeColor="text1"/>
          <w:sz w:val="32"/>
          <w:szCs w:val="32"/>
          <w:rtl/>
        </w:rPr>
        <w:t xml:space="preserve"> وقد أقام الفقهاء – وخاصة منهم رجال المذهب الحنفي-كبير وزن للعرف في ثبوت الحقوق وانتهائها بين الناس في نواحي شتى من المعاملات وضروب التصرفات . </w:t>
      </w:r>
      <w:r w:rsidRPr="001F5D02">
        <w:rPr>
          <w:rFonts w:ascii="Times New Roman" w:eastAsia="Times New Roman" w:hAnsi="Times New Roman" w:cs="Times New Roman"/>
          <w:color w:val="000000" w:themeColor="text1"/>
          <w:sz w:val="32"/>
          <w:szCs w:val="32"/>
          <w:rtl/>
        </w:rPr>
        <w:br/>
        <w:t>واعتبروا العرف والعادة أصلا هاماً ومصدراً عظيما واسعا نثبت الأحكام الحقوقية بين الناس على مقتضاه في كل ما لا يصا</w:t>
      </w:r>
      <w:r w:rsidRPr="001F5D02">
        <w:rPr>
          <w:rFonts w:ascii="Times New Roman" w:eastAsia="Times New Roman" w:hAnsi="Times New Roman" w:cs="Times New Roman"/>
          <w:color w:val="000000" w:themeColor="text1"/>
          <w:sz w:val="32"/>
          <w:szCs w:val="32"/>
          <w:rtl/>
        </w:rPr>
        <w:t>دم نصا تشريعيا خاصا يمنعه فالعرف دليل شرعي كاف في ثبوت الأحكام- الإلزامية والالتزامات التفصيلية بين الناس حيث لا دليل سواه بل إنه يترك به القياس إذا عارضه لأن القياس المخالف في نتيجته للعرف الجاري يؤدى إلى حرج فيكون ترك الحكم القياسي والعمل بمقتضى العرف هو</w:t>
      </w:r>
      <w:r w:rsidRPr="001F5D02">
        <w:rPr>
          <w:rFonts w:ascii="Times New Roman" w:eastAsia="Times New Roman" w:hAnsi="Times New Roman" w:cs="Times New Roman"/>
          <w:color w:val="000000" w:themeColor="text1"/>
          <w:sz w:val="32"/>
          <w:szCs w:val="32"/>
          <w:rtl/>
        </w:rPr>
        <w:t xml:space="preserve"> من قبيل الاستحسان المقدم على القياس . أما إذا عارض العرف نصا تشريعيا آمرا بخلاف الأمر المتعارف عليه كتعارف الناس في بعض الأوقات على تناول بعض المحرمات كالخمور وأكل الربا فعرفهم مردود عليهم لأن اعتباره إهمال لنصوص قاطعة ، واتباع للهوى وإبطال للشرائع .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br/>
        <w:t>أه</w:t>
      </w:r>
      <w:r w:rsidRPr="001F5D02">
        <w:rPr>
          <w:rFonts w:ascii="Times New Roman" w:eastAsia="Times New Roman" w:hAnsi="Times New Roman" w:cs="Times New Roman"/>
          <w:color w:val="000000" w:themeColor="text1"/>
          <w:sz w:val="32"/>
          <w:szCs w:val="32"/>
          <w:rtl/>
        </w:rPr>
        <w:t xml:space="preserve">م المراجع والمصادر </w:t>
      </w:r>
      <w:r w:rsidRPr="001F5D02">
        <w:rPr>
          <w:rFonts w:ascii="Times New Roman" w:eastAsia="Times New Roman" w:hAnsi="Times New Roman" w:cs="Times New Roman"/>
          <w:color w:val="000000" w:themeColor="text1"/>
          <w:sz w:val="32"/>
          <w:szCs w:val="32"/>
          <w:rtl/>
        </w:rPr>
        <w:br/>
        <w:t xml:space="preserve">- المدخل الفقهي العام ( الفقه الإسلامي في ثوبه الجديد ) / للأستاذ مصطفى أحمد الزرقاء / الطبعة التاسعة / مطابع ألف باء – الأديب / دمشق / 1967 – 1968م . </w:t>
      </w:r>
      <w:r w:rsidRPr="001F5D02">
        <w:rPr>
          <w:rFonts w:ascii="Times New Roman" w:eastAsia="Times New Roman" w:hAnsi="Times New Roman" w:cs="Times New Roman"/>
          <w:color w:val="000000" w:themeColor="text1"/>
          <w:sz w:val="32"/>
          <w:szCs w:val="32"/>
          <w:rtl/>
        </w:rPr>
        <w:br/>
        <w:t>- تاريخ الفقه الإسلامي / د . عمر سليمان الأشقر . مكتبة الفلاح / الكويت / 1402 / 1982</w:t>
      </w:r>
      <w:r w:rsidRPr="001F5D02">
        <w:rPr>
          <w:rFonts w:ascii="Times New Roman" w:eastAsia="Times New Roman" w:hAnsi="Times New Roman" w:cs="Times New Roman"/>
          <w:color w:val="000000" w:themeColor="text1"/>
          <w:sz w:val="32"/>
          <w:szCs w:val="32"/>
          <w:rtl/>
        </w:rPr>
        <w:t xml:space="preserve">م . </w:t>
      </w:r>
      <w:r w:rsidRPr="001F5D02">
        <w:rPr>
          <w:rFonts w:ascii="Times New Roman" w:eastAsia="Times New Roman" w:hAnsi="Times New Roman" w:cs="Times New Roman"/>
          <w:color w:val="000000" w:themeColor="text1"/>
          <w:sz w:val="32"/>
          <w:szCs w:val="32"/>
          <w:rtl/>
        </w:rPr>
        <w:br/>
        <w:t xml:space="preserve">- المدخل للفقه الإسلامي ( تاريخه وقواعده – مبادئه العامة ) / د . عبد الله الدرعان / مكتبة التوبة / الرياض / 1413ه – 1993م </w:t>
      </w:r>
      <w:r w:rsidRPr="001F5D02">
        <w:rPr>
          <w:rFonts w:ascii="Times New Roman" w:eastAsia="Times New Roman" w:hAnsi="Times New Roman" w:cs="Times New Roman"/>
          <w:color w:val="000000" w:themeColor="text1"/>
          <w:sz w:val="32"/>
          <w:szCs w:val="32"/>
          <w:rtl/>
        </w:rPr>
        <w:br/>
        <w:t xml:space="preserve">- تاريخ الفقه الإسلامي / د . أحمد فراج حسين / الدار الجامعية / بيروت / 1989 م </w:t>
      </w:r>
      <w:r w:rsidRPr="001F5D02">
        <w:rPr>
          <w:rFonts w:ascii="Times New Roman" w:eastAsia="Times New Roman" w:hAnsi="Times New Roman" w:cs="Times New Roman"/>
          <w:color w:val="000000" w:themeColor="text1"/>
          <w:sz w:val="32"/>
          <w:szCs w:val="32"/>
          <w:rtl/>
        </w:rPr>
        <w:br/>
      </w:r>
      <w:r w:rsidRPr="001F5D02">
        <w:rPr>
          <w:rFonts w:ascii="Times New Roman" w:eastAsia="Times New Roman" w:hAnsi="Times New Roman" w:cs="Times New Roman"/>
          <w:color w:val="000000" w:themeColor="text1"/>
          <w:sz w:val="32"/>
          <w:szCs w:val="32"/>
          <w:rtl/>
        </w:rPr>
        <w:lastRenderedPageBreak/>
        <w:t>- دراسة تاريخية للفقه وأصوله والاتجاهات التي ظهرت</w:t>
      </w:r>
      <w:r w:rsidRPr="001F5D02">
        <w:rPr>
          <w:rFonts w:ascii="Times New Roman" w:eastAsia="Times New Roman" w:hAnsi="Times New Roman" w:cs="Times New Roman"/>
          <w:color w:val="000000" w:themeColor="text1"/>
          <w:sz w:val="32"/>
          <w:szCs w:val="32"/>
          <w:rtl/>
        </w:rPr>
        <w:t xml:space="preserve"> فيها / د. مصطفى سعيد الخن / الشركة المتحدة للتوزيع / دمشق / 1404هـ 1984م </w:t>
      </w:r>
      <w:r w:rsidRPr="001F5D02">
        <w:rPr>
          <w:rFonts w:ascii="Times New Roman" w:eastAsia="Times New Roman" w:hAnsi="Times New Roman" w:cs="Times New Roman"/>
          <w:color w:val="000000" w:themeColor="text1"/>
          <w:sz w:val="32"/>
          <w:szCs w:val="32"/>
          <w:rtl/>
        </w:rPr>
        <w:br/>
        <w:t xml:space="preserve">- المدخل لدراسة الشريعة الإسلامية / د. عبد الكريم زيدان / مطبعة العالي بغداد / 1389هـ / 1969 م </w:t>
      </w:r>
      <w:r w:rsidRPr="001F5D02">
        <w:rPr>
          <w:rFonts w:ascii="Times New Roman" w:eastAsia="Times New Roman" w:hAnsi="Times New Roman" w:cs="Times New Roman"/>
          <w:color w:val="000000" w:themeColor="text1"/>
          <w:sz w:val="32"/>
          <w:szCs w:val="32"/>
          <w:rtl/>
        </w:rPr>
        <w:br/>
        <w:t>- المدخل في التعريف بالفقه الإسلامي وقواعد الملكية والعقود فيه / للأستاذ / محمد مصطفى</w:t>
      </w:r>
      <w:r w:rsidRPr="001F5D02">
        <w:rPr>
          <w:rFonts w:ascii="Times New Roman" w:eastAsia="Times New Roman" w:hAnsi="Times New Roman" w:cs="Times New Roman"/>
          <w:color w:val="000000" w:themeColor="text1"/>
          <w:sz w:val="32"/>
          <w:szCs w:val="32"/>
          <w:rtl/>
        </w:rPr>
        <w:t xml:space="preserve"> شلبي / دار النهضة العربية / بيروت / 1401هـ 1981م </w:t>
      </w:r>
      <w:r w:rsidRPr="001F5D02">
        <w:rPr>
          <w:rFonts w:ascii="Times New Roman" w:eastAsia="Times New Roman" w:hAnsi="Times New Roman" w:cs="Times New Roman"/>
          <w:color w:val="000000" w:themeColor="text1"/>
          <w:sz w:val="32"/>
          <w:szCs w:val="32"/>
          <w:rtl/>
        </w:rPr>
        <w:br/>
        <w:t xml:space="preserve">- الشريعة الإسلامية / بدران أبو العينين بدران مطبعة م . ك / الإسكندرية / 1393ه / 1973م </w:t>
      </w:r>
      <w:r w:rsidRPr="001F5D02">
        <w:rPr>
          <w:rFonts w:ascii="Times New Roman" w:eastAsia="Times New Roman" w:hAnsi="Times New Roman" w:cs="Times New Roman"/>
          <w:color w:val="000000" w:themeColor="text1"/>
          <w:sz w:val="32"/>
          <w:szCs w:val="32"/>
          <w:rtl/>
        </w:rPr>
        <w:br/>
        <w:t xml:space="preserve">-أصول الفقه / محمد أبو زهرة / دار الفكر العربي . </w:t>
      </w:r>
      <w:r w:rsidRPr="001F5D02">
        <w:rPr>
          <w:rFonts w:ascii="Times New Roman" w:eastAsia="Times New Roman" w:hAnsi="Times New Roman" w:cs="Times New Roman"/>
          <w:color w:val="000000" w:themeColor="text1"/>
          <w:sz w:val="32"/>
          <w:szCs w:val="32"/>
          <w:rtl/>
        </w:rPr>
        <w:br/>
        <w:t>- تاريخ الفقه الإسلامي / أشرف على مراجعته وتصحيحه وتهذيبه / محمد عل</w:t>
      </w:r>
      <w:r w:rsidRPr="001F5D02">
        <w:rPr>
          <w:rFonts w:ascii="Times New Roman" w:eastAsia="Times New Roman" w:hAnsi="Times New Roman" w:cs="Times New Roman"/>
          <w:color w:val="000000" w:themeColor="text1"/>
          <w:sz w:val="32"/>
          <w:szCs w:val="32"/>
          <w:rtl/>
        </w:rPr>
        <w:t xml:space="preserve">ي السايس / دار المعارف / 1986م </w:t>
      </w:r>
      <w:r w:rsidRPr="001F5D02">
        <w:rPr>
          <w:rFonts w:ascii="Times New Roman" w:eastAsia="Times New Roman" w:hAnsi="Times New Roman" w:cs="Times New Roman"/>
          <w:color w:val="000000" w:themeColor="text1"/>
          <w:sz w:val="32"/>
          <w:szCs w:val="32"/>
          <w:rtl/>
        </w:rPr>
        <w:br/>
        <w:t xml:space="preserve">- تعريف عام بالعلوم الشرعية / د. محمد الرحيلي / دار طلاس / دمشق / 1988م </w:t>
      </w:r>
    </w:p>
    <w:p w:rsidR="00466D4B" w:rsidRPr="001F5D02" w:rsidRDefault="00466D4B" w:rsidP="001F5D02">
      <w:pPr>
        <w:spacing w:line="360" w:lineRule="auto"/>
        <w:rPr>
          <w:rFonts w:ascii="Times New Roman" w:eastAsia="Times New Roman" w:hAnsi="Times New Roman" w:cs="Times New Roman"/>
          <w:color w:val="000000" w:themeColor="text1"/>
          <w:sz w:val="32"/>
          <w:szCs w:val="32"/>
        </w:rPr>
      </w:pPr>
      <w:bookmarkStart w:id="0" w:name="_GoBack"/>
      <w:bookmarkEnd w:id="0"/>
    </w:p>
    <w:sectPr w:rsidR="00466D4B" w:rsidRPr="001F5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F5D02"/>
    <w:rsid w:val="001F5D02"/>
    <w:rsid w:val="0046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6319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2021-08-31T17:22:00Z</dcterms:created>
  <dcterms:modified xsi:type="dcterms:W3CDTF">2021-08-31T17:22:00Z</dcterms:modified>
</cp:coreProperties>
</file>