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sz w:val="24"/>
          <w:szCs w:val="24"/>
          <w:rtl/>
        </w:rPr>
        <w:id w:val="563155624"/>
        <w:docPartObj>
          <w:docPartGallery w:val="Cover Pages"/>
          <w:docPartUnique/>
        </w:docPartObj>
      </w:sdtPr>
      <w:sdtEndPr>
        <w:rPr>
          <w:rFonts w:cs="Akhbar MT"/>
          <w:color w:val="auto"/>
          <w:sz w:val="34"/>
          <w:szCs w:val="34"/>
        </w:rPr>
      </w:sdtEndPr>
      <w:sdtContent>
        <w:p w14:paraId="00958BF3" w14:textId="6B540176" w:rsidR="00A157E0" w:rsidRPr="00A157E0" w:rsidRDefault="00A157E0" w:rsidP="00AA5AE6">
          <w:pPr>
            <w:pStyle w:val="NoSpacing"/>
            <w:bidi/>
            <w:spacing w:before="1540" w:after="240" w:line="276" w:lineRule="auto"/>
            <w:jc w:val="center"/>
            <w:rPr>
              <w:color w:val="4472C4" w:themeColor="accent1"/>
              <w:sz w:val="24"/>
              <w:szCs w:val="24"/>
            </w:rPr>
          </w:pPr>
          <w:r w:rsidRPr="00A157E0">
            <w:rPr>
              <w:noProof/>
              <w:color w:val="4472C4" w:themeColor="accent1"/>
              <w:sz w:val="24"/>
              <w:szCs w:val="24"/>
            </w:rPr>
            <w:drawing>
              <wp:inline distT="0" distB="0" distL="0" distR="0" wp14:anchorId="11B9FDDE" wp14:editId="274CDBE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7185B96F" w14:textId="77777777" w:rsidR="00AA5AE6" w:rsidRDefault="00AA5AE6" w:rsidP="00AA5AE6">
          <w:pPr>
            <w:pStyle w:val="NoSpacing"/>
            <w:bidi/>
            <w:spacing w:before="480" w:line="276" w:lineRule="auto"/>
            <w:jc w:val="center"/>
            <w:rPr>
              <w:rFonts w:asciiTheme="majorHAnsi" w:eastAsiaTheme="majorEastAsia" w:hAnsiTheme="majorHAnsi" w:cs="Times New Roman"/>
              <w:b/>
              <w:bCs/>
              <w:caps/>
              <w:color w:val="4472C4" w:themeColor="accent1"/>
              <w:sz w:val="82"/>
              <w:szCs w:val="82"/>
              <w:rtl/>
            </w:rPr>
          </w:pPr>
          <w:r w:rsidRPr="00AA5AE6">
            <w:rPr>
              <w:rFonts w:asciiTheme="majorHAnsi" w:eastAsiaTheme="majorEastAsia" w:hAnsiTheme="majorHAnsi" w:cs="Times New Roman"/>
              <w:b/>
              <w:bCs/>
              <w:caps/>
              <w:color w:val="4472C4" w:themeColor="accent1"/>
              <w:sz w:val="82"/>
              <w:szCs w:val="82"/>
              <w:rtl/>
            </w:rPr>
            <w:t xml:space="preserve">النباتات اللاوعائية </w:t>
          </w:r>
        </w:p>
        <w:p w14:paraId="02765C27" w14:textId="3B742394" w:rsidR="00A157E0" w:rsidRPr="00A157E0" w:rsidRDefault="00A157E0" w:rsidP="00AA5AE6">
          <w:pPr>
            <w:pStyle w:val="NoSpacing"/>
            <w:bidi/>
            <w:spacing w:before="480" w:line="276" w:lineRule="auto"/>
            <w:jc w:val="center"/>
            <w:rPr>
              <w:color w:val="4472C4" w:themeColor="accent1"/>
              <w:sz w:val="24"/>
              <w:szCs w:val="24"/>
            </w:rPr>
          </w:pPr>
          <w:r w:rsidRPr="00A157E0">
            <w:rPr>
              <w:noProof/>
              <w:color w:val="4472C4" w:themeColor="accent1"/>
              <w:sz w:val="24"/>
              <w:szCs w:val="24"/>
            </w:rPr>
            <mc:AlternateContent>
              <mc:Choice Requires="wps">
                <w:drawing>
                  <wp:anchor distT="0" distB="0" distL="114300" distR="114300" simplePos="0" relativeHeight="251659264" behindDoc="0" locked="0" layoutInCell="1" allowOverlap="1" wp14:anchorId="4A9C3A5A" wp14:editId="667772F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4472C4" w:themeColor="accent1"/>
                                    <w:sz w:val="32"/>
                                    <w:szCs w:val="3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1F36FC" w14:textId="1DA66876" w:rsidR="00A157E0" w:rsidRPr="005F40BC" w:rsidRDefault="005F40BC">
                                    <w:pPr>
                                      <w:pStyle w:val="NoSpacing"/>
                                      <w:spacing w:after="40"/>
                                      <w:jc w:val="center"/>
                                      <w:rPr>
                                        <w:b/>
                                        <w:bCs/>
                                        <w:caps/>
                                        <w:color w:val="4472C4" w:themeColor="accent1"/>
                                        <w:sz w:val="32"/>
                                        <w:szCs w:val="32"/>
                                      </w:rPr>
                                    </w:pPr>
                                    <w:r w:rsidRPr="005F40BC">
                                      <w:rPr>
                                        <w:rFonts w:cs="Arial" w:hint="cs"/>
                                        <w:b/>
                                        <w:bCs/>
                                        <w:caps/>
                                        <w:color w:val="4472C4" w:themeColor="accent1"/>
                                        <w:sz w:val="32"/>
                                        <w:szCs w:val="32"/>
                                        <w:rtl/>
                                      </w:rPr>
                                      <w:t xml:space="preserve">إعداد الطالب: </w:t>
                                    </w:r>
                                  </w:p>
                                </w:sdtContent>
                              </w:sdt>
                              <w:p w14:paraId="408D4115" w14:textId="1CEF11A8" w:rsidR="00A157E0" w:rsidRPr="005F40BC" w:rsidRDefault="00000000">
                                <w:pPr>
                                  <w:pStyle w:val="NoSpacing"/>
                                  <w:jc w:val="center"/>
                                  <w:rPr>
                                    <w:b/>
                                    <w:bCs/>
                                    <w:color w:val="4472C4" w:themeColor="accent1"/>
                                    <w:sz w:val="32"/>
                                    <w:szCs w:val="32"/>
                                  </w:rPr>
                                </w:pPr>
                                <w:sdt>
                                  <w:sdtPr>
                                    <w:rPr>
                                      <w:b/>
                                      <w:bCs/>
                                      <w:caps/>
                                      <w:color w:val="4472C4" w:themeColor="accent1"/>
                                      <w:sz w:val="32"/>
                                      <w:szCs w:val="32"/>
                                    </w:rPr>
                                    <w:alias w:val="Company"/>
                                    <w:tag w:val=""/>
                                    <w:id w:val="1390145197"/>
                                    <w:dataBinding w:prefixMappings="xmlns:ns0='http://schemas.openxmlformats.org/officeDocument/2006/extended-properties' " w:xpath="/ns0:Properties[1]/ns0:Company[1]" w:storeItemID="{6668398D-A668-4E3E-A5EB-62B293D839F1}"/>
                                    <w:text/>
                                  </w:sdtPr>
                                  <w:sdtContent>
                                    <w:r w:rsidR="00AA5AE6">
                                      <w:rPr>
                                        <w:rFonts w:hint="cs"/>
                                        <w:b/>
                                        <w:bCs/>
                                        <w:caps/>
                                        <w:color w:val="4472C4" w:themeColor="accent1"/>
                                        <w:sz w:val="32"/>
                                        <w:szCs w:val="32"/>
                                        <w:rtl/>
                                      </w:rPr>
                                      <w:t xml:space="preserve">الشعبة: </w:t>
                                    </w:r>
                                  </w:sdtContent>
                                </w:sdt>
                              </w:p>
                              <w:p w14:paraId="06068CD0" w14:textId="1A8527E2" w:rsidR="00A157E0" w:rsidRPr="00AA5AE6" w:rsidRDefault="00000000">
                                <w:pPr>
                                  <w:pStyle w:val="NoSpacing"/>
                                  <w:jc w:val="center"/>
                                  <w:rPr>
                                    <w:b/>
                                    <w:bCs/>
                                    <w:color w:val="4472C4" w:themeColor="accent1"/>
                                    <w:sz w:val="32"/>
                                    <w:szCs w:val="32"/>
                                  </w:rPr>
                                </w:pPr>
                                <w:sdt>
                                  <w:sdtPr>
                                    <w:rPr>
                                      <w:b/>
                                      <w:bCs/>
                                      <w:color w:val="4472C4" w:themeColor="accent1"/>
                                      <w:sz w:val="32"/>
                                      <w:szCs w:val="32"/>
                                    </w:rPr>
                                    <w:alias w:val="Address"/>
                                    <w:tag w:val=""/>
                                    <w:id w:val="-726379553"/>
                                    <w:dataBinding w:prefixMappings="xmlns:ns0='http://schemas.microsoft.com/office/2006/coverPageProps' " w:xpath="/ns0:CoverPageProperties[1]/ns0:CompanyAddress[1]" w:storeItemID="{55AF091B-3C7A-41E3-B477-F2FDAA23CFDA}"/>
                                    <w:text/>
                                  </w:sdtPr>
                                  <w:sdtContent>
                                    <w:r w:rsidR="00AA5AE6" w:rsidRPr="00AA5AE6">
                                      <w:rPr>
                                        <w:rFonts w:hint="cs"/>
                                        <w:b/>
                                        <w:bCs/>
                                        <w:color w:val="4472C4" w:themeColor="accent1"/>
                                        <w:sz w:val="32"/>
                                        <w:szCs w:val="32"/>
                                        <w:rtl/>
                                      </w:rPr>
                                      <w:t xml:space="preserve">إشراف المعلم: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9C3A5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cs="Arial"/>
                              <w:b/>
                              <w:bCs/>
                              <w:caps/>
                              <w:color w:val="4472C4" w:themeColor="accent1"/>
                              <w:sz w:val="32"/>
                              <w:szCs w:val="3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1F36FC" w14:textId="1DA66876" w:rsidR="00A157E0" w:rsidRPr="005F40BC" w:rsidRDefault="005F40BC">
                              <w:pPr>
                                <w:pStyle w:val="NoSpacing"/>
                                <w:spacing w:after="40"/>
                                <w:jc w:val="center"/>
                                <w:rPr>
                                  <w:b/>
                                  <w:bCs/>
                                  <w:caps/>
                                  <w:color w:val="4472C4" w:themeColor="accent1"/>
                                  <w:sz w:val="32"/>
                                  <w:szCs w:val="32"/>
                                </w:rPr>
                              </w:pPr>
                              <w:r w:rsidRPr="005F40BC">
                                <w:rPr>
                                  <w:rFonts w:cs="Arial" w:hint="cs"/>
                                  <w:b/>
                                  <w:bCs/>
                                  <w:caps/>
                                  <w:color w:val="4472C4" w:themeColor="accent1"/>
                                  <w:sz w:val="32"/>
                                  <w:szCs w:val="32"/>
                                  <w:rtl/>
                                </w:rPr>
                                <w:t xml:space="preserve">إعداد الطالب: </w:t>
                              </w:r>
                            </w:p>
                          </w:sdtContent>
                        </w:sdt>
                        <w:p w14:paraId="408D4115" w14:textId="1CEF11A8" w:rsidR="00A157E0" w:rsidRPr="005F40BC" w:rsidRDefault="00000000">
                          <w:pPr>
                            <w:pStyle w:val="NoSpacing"/>
                            <w:jc w:val="center"/>
                            <w:rPr>
                              <w:b/>
                              <w:bCs/>
                              <w:color w:val="4472C4" w:themeColor="accent1"/>
                              <w:sz w:val="32"/>
                              <w:szCs w:val="32"/>
                            </w:rPr>
                          </w:pPr>
                          <w:sdt>
                            <w:sdtPr>
                              <w:rPr>
                                <w:b/>
                                <w:bCs/>
                                <w:caps/>
                                <w:color w:val="4472C4" w:themeColor="accent1"/>
                                <w:sz w:val="32"/>
                                <w:szCs w:val="32"/>
                              </w:rPr>
                              <w:alias w:val="Company"/>
                              <w:tag w:val=""/>
                              <w:id w:val="1390145197"/>
                              <w:dataBinding w:prefixMappings="xmlns:ns0='http://schemas.openxmlformats.org/officeDocument/2006/extended-properties' " w:xpath="/ns0:Properties[1]/ns0:Company[1]" w:storeItemID="{6668398D-A668-4E3E-A5EB-62B293D839F1}"/>
                              <w:text/>
                            </w:sdtPr>
                            <w:sdtContent>
                              <w:r w:rsidR="00AA5AE6">
                                <w:rPr>
                                  <w:rFonts w:hint="cs"/>
                                  <w:b/>
                                  <w:bCs/>
                                  <w:caps/>
                                  <w:color w:val="4472C4" w:themeColor="accent1"/>
                                  <w:sz w:val="32"/>
                                  <w:szCs w:val="32"/>
                                  <w:rtl/>
                                </w:rPr>
                                <w:t xml:space="preserve">الشعبة: </w:t>
                              </w:r>
                            </w:sdtContent>
                          </w:sdt>
                        </w:p>
                        <w:p w14:paraId="06068CD0" w14:textId="1A8527E2" w:rsidR="00A157E0" w:rsidRPr="00AA5AE6" w:rsidRDefault="00000000">
                          <w:pPr>
                            <w:pStyle w:val="NoSpacing"/>
                            <w:jc w:val="center"/>
                            <w:rPr>
                              <w:b/>
                              <w:bCs/>
                              <w:color w:val="4472C4" w:themeColor="accent1"/>
                              <w:sz w:val="32"/>
                              <w:szCs w:val="32"/>
                            </w:rPr>
                          </w:pPr>
                          <w:sdt>
                            <w:sdtPr>
                              <w:rPr>
                                <w:b/>
                                <w:bCs/>
                                <w:color w:val="4472C4" w:themeColor="accent1"/>
                                <w:sz w:val="32"/>
                                <w:szCs w:val="32"/>
                              </w:rPr>
                              <w:alias w:val="Address"/>
                              <w:tag w:val=""/>
                              <w:id w:val="-726379553"/>
                              <w:dataBinding w:prefixMappings="xmlns:ns0='http://schemas.microsoft.com/office/2006/coverPageProps' " w:xpath="/ns0:CoverPageProperties[1]/ns0:CompanyAddress[1]" w:storeItemID="{55AF091B-3C7A-41E3-B477-F2FDAA23CFDA}"/>
                              <w:text/>
                            </w:sdtPr>
                            <w:sdtContent>
                              <w:r w:rsidR="00AA5AE6" w:rsidRPr="00AA5AE6">
                                <w:rPr>
                                  <w:rFonts w:hint="cs"/>
                                  <w:b/>
                                  <w:bCs/>
                                  <w:color w:val="4472C4" w:themeColor="accent1"/>
                                  <w:sz w:val="32"/>
                                  <w:szCs w:val="32"/>
                                  <w:rtl/>
                                </w:rPr>
                                <w:t xml:space="preserve">إشراف المعلم: </w:t>
                              </w:r>
                            </w:sdtContent>
                          </w:sdt>
                        </w:p>
                      </w:txbxContent>
                    </v:textbox>
                    <w10:wrap anchorx="margin" anchory="page"/>
                  </v:shape>
                </w:pict>
              </mc:Fallback>
            </mc:AlternateContent>
          </w:r>
          <w:r w:rsidRPr="00A157E0">
            <w:rPr>
              <w:noProof/>
              <w:color w:val="4472C4" w:themeColor="accent1"/>
              <w:sz w:val="24"/>
              <w:szCs w:val="24"/>
            </w:rPr>
            <w:drawing>
              <wp:inline distT="0" distB="0" distL="0" distR="0" wp14:anchorId="0F81AF78" wp14:editId="7D35443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654F76" w14:textId="6422A022" w:rsidR="00A157E0" w:rsidRPr="00A157E0" w:rsidRDefault="00A157E0" w:rsidP="00AA5AE6">
          <w:pPr>
            <w:bidi/>
            <w:spacing w:line="276" w:lineRule="auto"/>
            <w:rPr>
              <w:rFonts w:cs="Akhbar MT"/>
              <w:sz w:val="34"/>
              <w:szCs w:val="34"/>
              <w:rtl/>
            </w:rPr>
          </w:pPr>
          <w:r w:rsidRPr="00A157E0">
            <w:rPr>
              <w:rFonts w:cs="Akhbar MT"/>
              <w:sz w:val="34"/>
              <w:szCs w:val="34"/>
              <w:rtl/>
            </w:rPr>
            <w:br w:type="page"/>
          </w:r>
        </w:p>
      </w:sdtContent>
    </w:sdt>
    <w:p w14:paraId="2D705F85" w14:textId="77777777" w:rsidR="00AA5AE6" w:rsidRPr="00AA5AE6" w:rsidRDefault="00AA5AE6" w:rsidP="00AA5AE6">
      <w:pPr>
        <w:bidi/>
        <w:spacing w:line="276" w:lineRule="auto"/>
        <w:jc w:val="lowKashida"/>
        <w:rPr>
          <w:rFonts w:cs="Akhbar MT"/>
          <w:b/>
          <w:bCs/>
          <w:sz w:val="40"/>
          <w:szCs w:val="40"/>
          <w:u w:val="single"/>
          <w:rtl/>
        </w:rPr>
      </w:pPr>
      <w:r w:rsidRPr="00AA5AE6">
        <w:rPr>
          <w:rFonts w:cs="Akhbar MT"/>
          <w:b/>
          <w:bCs/>
          <w:sz w:val="40"/>
          <w:szCs w:val="40"/>
          <w:u w:val="single"/>
          <w:rtl/>
        </w:rPr>
        <w:lastRenderedPageBreak/>
        <w:t>تعريف النبتة اللاوعائية</w:t>
      </w:r>
      <w:r w:rsidRPr="00AA5AE6">
        <w:rPr>
          <w:rFonts w:cs="Akhbar MT"/>
          <w:b/>
          <w:bCs/>
          <w:sz w:val="40"/>
          <w:szCs w:val="40"/>
          <w:u w:val="single"/>
        </w:rPr>
        <w:t xml:space="preserve"> </w:t>
      </w:r>
    </w:p>
    <w:p w14:paraId="6D43F1C0" w14:textId="1E8BDBA8" w:rsidR="00AA5AE6" w:rsidRDefault="00AA5AE6" w:rsidP="00AA5AE6">
      <w:pPr>
        <w:bidi/>
        <w:spacing w:line="276" w:lineRule="auto"/>
        <w:jc w:val="lowKashida"/>
        <w:rPr>
          <w:rFonts w:cs="Akhbar MT"/>
          <w:sz w:val="34"/>
          <w:szCs w:val="34"/>
          <w:rtl/>
        </w:rPr>
      </w:pPr>
      <w:r w:rsidRPr="00AA5AE6">
        <w:rPr>
          <w:rFonts w:cs="Akhbar MT"/>
          <w:sz w:val="34"/>
          <w:szCs w:val="34"/>
          <w:rtl/>
        </w:rPr>
        <w:t>هي أي نوع من النبات التي لا تمتلك أنسجة وعائية خاصة. ويشمل هذا الأشكال ذات البنية الأعقد مثل الطحالب الخضراء</w:t>
      </w:r>
      <w:r w:rsidRPr="00AA5AE6">
        <w:rPr>
          <w:rFonts w:cs="Akhbar MT"/>
          <w:sz w:val="34"/>
          <w:szCs w:val="34"/>
        </w:rPr>
        <w:t xml:space="preserve"> (green algae)</w:t>
      </w:r>
      <w:r w:rsidRPr="00AA5AE6">
        <w:rPr>
          <w:rFonts w:cs="Akhbar MT"/>
          <w:sz w:val="34"/>
          <w:szCs w:val="34"/>
          <w:rtl/>
        </w:rPr>
        <w:t>، وتحمل خصائص تشبه النبات، مثل الحزازيات</w:t>
      </w:r>
      <w:r w:rsidRPr="00AA5AE6">
        <w:rPr>
          <w:rFonts w:cs="Akhbar MT"/>
          <w:sz w:val="34"/>
          <w:szCs w:val="34"/>
        </w:rPr>
        <w:t xml:space="preserve"> (mosses)</w:t>
      </w:r>
      <w:r w:rsidRPr="00AA5AE6">
        <w:rPr>
          <w:rFonts w:cs="Akhbar MT"/>
          <w:sz w:val="34"/>
          <w:szCs w:val="34"/>
          <w:rtl/>
        </w:rPr>
        <w:t xml:space="preserve">، </w:t>
      </w:r>
      <w:proofErr w:type="gramStart"/>
      <w:r w:rsidRPr="00AA5AE6">
        <w:rPr>
          <w:rFonts w:cs="Akhbar MT"/>
          <w:sz w:val="34"/>
          <w:szCs w:val="34"/>
          <w:rtl/>
        </w:rPr>
        <w:t>و النباتات</w:t>
      </w:r>
      <w:proofErr w:type="gramEnd"/>
      <w:r w:rsidRPr="00AA5AE6">
        <w:rPr>
          <w:rFonts w:cs="Akhbar MT"/>
          <w:sz w:val="34"/>
          <w:szCs w:val="34"/>
          <w:rtl/>
        </w:rPr>
        <w:t xml:space="preserve"> الكبدية</w:t>
      </w:r>
      <w:r w:rsidRPr="00AA5AE6">
        <w:rPr>
          <w:rFonts w:cs="Akhbar MT"/>
          <w:sz w:val="34"/>
          <w:szCs w:val="34"/>
        </w:rPr>
        <w:t xml:space="preserve"> (</w:t>
      </w:r>
      <w:proofErr w:type="spellStart"/>
      <w:r w:rsidRPr="00AA5AE6">
        <w:rPr>
          <w:rFonts w:cs="Akhbar MT"/>
          <w:sz w:val="34"/>
          <w:szCs w:val="34"/>
        </w:rPr>
        <w:t>Marchantiophyta</w:t>
      </w:r>
      <w:proofErr w:type="spellEnd"/>
      <w:r w:rsidRPr="00AA5AE6">
        <w:rPr>
          <w:rFonts w:cs="Akhbar MT"/>
          <w:sz w:val="34"/>
          <w:szCs w:val="34"/>
        </w:rPr>
        <w:t>)</w:t>
      </w:r>
      <w:r w:rsidRPr="00AA5AE6">
        <w:rPr>
          <w:rFonts w:cs="Akhbar MT"/>
          <w:sz w:val="34"/>
          <w:szCs w:val="34"/>
          <w:rtl/>
        </w:rPr>
        <w:t xml:space="preserve">، و النباتات </w:t>
      </w:r>
      <w:proofErr w:type="spellStart"/>
      <w:r w:rsidRPr="00AA5AE6">
        <w:rPr>
          <w:rFonts w:cs="Akhbar MT"/>
          <w:sz w:val="34"/>
          <w:szCs w:val="34"/>
          <w:rtl/>
        </w:rPr>
        <w:t>الزهقرنية</w:t>
      </w:r>
      <w:proofErr w:type="spellEnd"/>
      <w:r w:rsidRPr="00AA5AE6">
        <w:rPr>
          <w:rFonts w:cs="Akhbar MT"/>
          <w:sz w:val="34"/>
          <w:szCs w:val="34"/>
        </w:rPr>
        <w:t xml:space="preserve"> (hornworts). </w:t>
      </w:r>
      <w:r w:rsidRPr="00AA5AE6">
        <w:rPr>
          <w:rFonts w:cs="Akhbar MT"/>
          <w:sz w:val="34"/>
          <w:szCs w:val="34"/>
          <w:rtl/>
        </w:rPr>
        <w:t>تعيش أعضاء هذه المجموعات إما في بيئات مائية أو على اليابسة، وتعد من النباتات اللاوعائية</w:t>
      </w:r>
      <w:r w:rsidRPr="00AA5AE6">
        <w:rPr>
          <w:rFonts w:cs="Akhbar MT"/>
          <w:sz w:val="34"/>
          <w:szCs w:val="34"/>
        </w:rPr>
        <w:t>.</w:t>
      </w:r>
    </w:p>
    <w:p w14:paraId="7676804A" w14:textId="77777777" w:rsidR="00AA5AE6" w:rsidRPr="00AA5AE6" w:rsidRDefault="00AA5AE6" w:rsidP="00AA5AE6">
      <w:pPr>
        <w:bidi/>
        <w:spacing w:line="276" w:lineRule="auto"/>
        <w:jc w:val="lowKashida"/>
        <w:rPr>
          <w:rFonts w:cs="Akhbar MT"/>
          <w:sz w:val="34"/>
          <w:szCs w:val="34"/>
          <w:rtl/>
        </w:rPr>
      </w:pPr>
    </w:p>
    <w:p w14:paraId="629E404B" w14:textId="77777777" w:rsidR="00AA5AE6" w:rsidRPr="00AA5AE6" w:rsidRDefault="00AA5AE6" w:rsidP="00AA5AE6">
      <w:pPr>
        <w:bidi/>
        <w:spacing w:line="276" w:lineRule="auto"/>
        <w:jc w:val="lowKashida"/>
        <w:rPr>
          <w:rFonts w:cs="Akhbar MT"/>
          <w:b/>
          <w:bCs/>
          <w:sz w:val="40"/>
          <w:szCs w:val="40"/>
          <w:u w:val="single"/>
          <w:rtl/>
        </w:rPr>
      </w:pPr>
      <w:r w:rsidRPr="00AA5AE6">
        <w:rPr>
          <w:rFonts w:cs="Akhbar MT"/>
          <w:b/>
          <w:bCs/>
          <w:sz w:val="40"/>
          <w:szCs w:val="40"/>
          <w:u w:val="single"/>
          <w:rtl/>
        </w:rPr>
        <w:t xml:space="preserve">دورة حياة </w:t>
      </w:r>
      <w:bookmarkStart w:id="0" w:name="_Hlk117513362"/>
      <w:r w:rsidRPr="00AA5AE6">
        <w:rPr>
          <w:rFonts w:cs="Akhbar MT"/>
          <w:b/>
          <w:bCs/>
          <w:sz w:val="40"/>
          <w:szCs w:val="40"/>
          <w:u w:val="single"/>
          <w:rtl/>
        </w:rPr>
        <w:t>النباتات اللاوعائية</w:t>
      </w:r>
      <w:bookmarkEnd w:id="0"/>
    </w:p>
    <w:p w14:paraId="23A3192C" w14:textId="427BB2EC" w:rsidR="00AA5AE6" w:rsidRPr="00AA5AE6" w:rsidRDefault="00AA5AE6" w:rsidP="00AA5AE6">
      <w:pPr>
        <w:bidi/>
        <w:spacing w:line="276" w:lineRule="auto"/>
        <w:jc w:val="lowKashida"/>
        <w:rPr>
          <w:rFonts w:cs="Akhbar MT"/>
          <w:sz w:val="34"/>
          <w:szCs w:val="34"/>
          <w:rtl/>
        </w:rPr>
      </w:pPr>
      <w:r w:rsidRPr="00AA5AE6">
        <w:rPr>
          <w:rFonts w:cs="Akhbar MT"/>
          <w:sz w:val="34"/>
          <w:szCs w:val="34"/>
          <w:rtl/>
        </w:rPr>
        <w:t>تظهر لدى جميع النباتات وبعض الطحالب دورة حياة تُعرف بتناوب أو تعاقب الأجيال</w:t>
      </w:r>
      <w:r w:rsidRPr="00AA5AE6">
        <w:rPr>
          <w:rFonts w:cs="Akhbar MT"/>
          <w:sz w:val="34"/>
          <w:szCs w:val="34"/>
        </w:rPr>
        <w:t xml:space="preserve"> (Alternation of generations). </w:t>
      </w:r>
      <w:r w:rsidRPr="00AA5AE6">
        <w:rPr>
          <w:rFonts w:cs="Akhbar MT"/>
          <w:sz w:val="34"/>
          <w:szCs w:val="34"/>
          <w:rtl/>
        </w:rPr>
        <w:t>في هذه الدورة تظهر الأمشاج</w:t>
      </w:r>
      <w:r w:rsidRPr="00AA5AE6">
        <w:rPr>
          <w:rFonts w:cs="Akhbar MT"/>
          <w:sz w:val="34"/>
          <w:szCs w:val="34"/>
        </w:rPr>
        <w:t xml:space="preserve"> (gametes) </w:t>
      </w:r>
      <w:r w:rsidRPr="00AA5AE6">
        <w:rPr>
          <w:rFonts w:cs="Akhbar MT"/>
          <w:sz w:val="34"/>
          <w:szCs w:val="34"/>
          <w:rtl/>
        </w:rPr>
        <w:t xml:space="preserve">في الطور </w:t>
      </w:r>
      <w:proofErr w:type="spellStart"/>
      <w:r w:rsidRPr="00AA5AE6">
        <w:rPr>
          <w:rFonts w:cs="Akhbar MT"/>
          <w:sz w:val="34"/>
          <w:szCs w:val="34"/>
          <w:rtl/>
        </w:rPr>
        <w:t>المشيجي</w:t>
      </w:r>
      <w:proofErr w:type="spellEnd"/>
      <w:r w:rsidRPr="00AA5AE6">
        <w:rPr>
          <w:rFonts w:cs="Akhbar MT"/>
          <w:sz w:val="34"/>
          <w:szCs w:val="34"/>
        </w:rPr>
        <w:t xml:space="preserve"> Gametophyte</w:t>
      </w:r>
      <w:r w:rsidRPr="00AA5AE6">
        <w:rPr>
          <w:rFonts w:cs="Akhbar MT"/>
          <w:sz w:val="34"/>
          <w:szCs w:val="34"/>
          <w:rtl/>
        </w:rPr>
        <w:t>؛ وهي كائنات فردية الصبغة</w:t>
      </w:r>
      <w:r w:rsidRPr="00AA5AE6">
        <w:rPr>
          <w:rFonts w:cs="Akhbar MT"/>
          <w:sz w:val="34"/>
          <w:szCs w:val="34"/>
        </w:rPr>
        <w:t xml:space="preserve"> (haploid) </w:t>
      </w:r>
      <w:r w:rsidRPr="00AA5AE6">
        <w:rPr>
          <w:rFonts w:cs="Akhbar MT"/>
          <w:sz w:val="34"/>
          <w:szCs w:val="34"/>
          <w:rtl/>
        </w:rPr>
        <w:t>تحتوي فقط على مجموعة</w:t>
      </w:r>
      <w:r w:rsidRPr="00AA5AE6">
        <w:rPr>
          <w:rFonts w:cs="Akhbar MT"/>
          <w:sz w:val="34"/>
          <w:szCs w:val="34"/>
        </w:rPr>
        <w:t xml:space="preserve"> DNA </w:t>
      </w:r>
      <w:r w:rsidRPr="00AA5AE6">
        <w:rPr>
          <w:rFonts w:cs="Akhbar MT"/>
          <w:sz w:val="34"/>
          <w:szCs w:val="34"/>
          <w:rtl/>
        </w:rPr>
        <w:t>واحدة؛ وبالتالي تنشأ الأمشاج عبر عملية الانقسام المتساوي. وحين تندمج يتكون الزيجوت</w:t>
      </w:r>
      <w:r w:rsidRPr="00AA5AE6">
        <w:rPr>
          <w:rFonts w:cs="Akhbar MT"/>
          <w:sz w:val="34"/>
          <w:szCs w:val="34"/>
        </w:rPr>
        <w:t xml:space="preserve"> (zygote)</w:t>
      </w:r>
      <w:r w:rsidRPr="00AA5AE6">
        <w:rPr>
          <w:rFonts w:cs="Akhbar MT"/>
          <w:sz w:val="34"/>
          <w:szCs w:val="34"/>
          <w:rtl/>
        </w:rPr>
        <w:t>؛ وبالتالي كائن جديد ثنائي الصبغة. سينمو الزيجوت ليدخل جيل الطور البوغي</w:t>
      </w:r>
      <w:r w:rsidRPr="00AA5AE6">
        <w:rPr>
          <w:rFonts w:cs="Akhbar MT"/>
          <w:sz w:val="34"/>
          <w:szCs w:val="34"/>
        </w:rPr>
        <w:t xml:space="preserve"> (sporophyte).</w:t>
      </w:r>
    </w:p>
    <w:p w14:paraId="59A9A1D5" w14:textId="3B2482EE" w:rsidR="00AA5AE6" w:rsidRPr="00AA5AE6" w:rsidRDefault="00AA5AE6" w:rsidP="00AA5AE6">
      <w:pPr>
        <w:bidi/>
        <w:spacing w:line="276" w:lineRule="auto"/>
        <w:jc w:val="lowKashida"/>
        <w:rPr>
          <w:rFonts w:cs="Akhbar MT"/>
          <w:sz w:val="34"/>
          <w:szCs w:val="34"/>
          <w:rtl/>
        </w:rPr>
      </w:pPr>
      <w:r w:rsidRPr="00AA5AE6">
        <w:rPr>
          <w:rFonts w:cs="Akhbar MT"/>
          <w:sz w:val="34"/>
          <w:szCs w:val="34"/>
          <w:rtl/>
        </w:rPr>
        <w:t>جيل الطور البوغي مسؤول عن إنتاج الأبواغ. ولفعل ذلك يُنشئ الطور البوغي البالغ خلايا قادرة على إتمام عملية الانقسام المنصف أو الاختزالي، وهي عملية انقسام خلايا تقسم مجموعة الـ</w:t>
      </w:r>
      <w:r w:rsidRPr="00AA5AE6">
        <w:rPr>
          <w:rFonts w:cs="Akhbar MT"/>
          <w:sz w:val="34"/>
          <w:szCs w:val="34"/>
        </w:rPr>
        <w:t xml:space="preserve"> DNA </w:t>
      </w:r>
      <w:r w:rsidRPr="00AA5AE6">
        <w:rPr>
          <w:rFonts w:cs="Akhbar MT"/>
          <w:sz w:val="34"/>
          <w:szCs w:val="34"/>
          <w:rtl/>
        </w:rPr>
        <w:t xml:space="preserve">المضعفة، فتمسي الأبواغ فردية الصبغة. وبعكس الأمشاج، تنمو الأبواغ مباشرة لكائنات جديدة وهي الجيل </w:t>
      </w:r>
      <w:proofErr w:type="spellStart"/>
      <w:r w:rsidRPr="00AA5AE6">
        <w:rPr>
          <w:rFonts w:cs="Akhbar MT"/>
          <w:sz w:val="34"/>
          <w:szCs w:val="34"/>
          <w:rtl/>
        </w:rPr>
        <w:t>المشيجي</w:t>
      </w:r>
      <w:proofErr w:type="spellEnd"/>
      <w:r w:rsidRPr="00AA5AE6">
        <w:rPr>
          <w:rFonts w:cs="Akhbar MT"/>
          <w:sz w:val="34"/>
          <w:szCs w:val="34"/>
          <w:rtl/>
        </w:rPr>
        <w:t>؛ ولذلك يتغير كل جيل بين الصبغة الفردية والصبغة الثنائية</w:t>
      </w:r>
      <w:r w:rsidRPr="00AA5AE6">
        <w:rPr>
          <w:rFonts w:cs="Akhbar MT"/>
          <w:sz w:val="34"/>
          <w:szCs w:val="34"/>
        </w:rPr>
        <w:t>.</w:t>
      </w:r>
    </w:p>
    <w:p w14:paraId="5BB2449D" w14:textId="77777777"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في النباتات </w:t>
      </w:r>
      <w:proofErr w:type="gramStart"/>
      <w:r w:rsidRPr="00AA5AE6">
        <w:rPr>
          <w:rFonts w:cs="Akhbar MT"/>
          <w:sz w:val="34"/>
          <w:szCs w:val="34"/>
          <w:rtl/>
        </w:rPr>
        <w:t>اللاوعائية ،</w:t>
      </w:r>
      <w:proofErr w:type="gramEnd"/>
      <w:r w:rsidRPr="00AA5AE6">
        <w:rPr>
          <w:rFonts w:cs="Akhbar MT"/>
          <w:sz w:val="34"/>
          <w:szCs w:val="34"/>
          <w:rtl/>
        </w:rPr>
        <w:t xml:space="preserve"> جيل الطور البوغي يكون أقصر بالعادة، ويعتمد على الطور </w:t>
      </w:r>
      <w:proofErr w:type="spellStart"/>
      <w:r w:rsidRPr="00AA5AE6">
        <w:rPr>
          <w:rFonts w:cs="Akhbar MT"/>
          <w:sz w:val="34"/>
          <w:szCs w:val="34"/>
          <w:rtl/>
        </w:rPr>
        <w:t>المشيجي</w:t>
      </w:r>
      <w:proofErr w:type="spellEnd"/>
      <w:r w:rsidRPr="00AA5AE6">
        <w:rPr>
          <w:rFonts w:cs="Akhbar MT"/>
          <w:sz w:val="34"/>
          <w:szCs w:val="34"/>
          <w:rtl/>
        </w:rPr>
        <w:t xml:space="preserve">. تتواجد الحزازيات على سبيل المثال بشكل دائم تقريبًا بالطور </w:t>
      </w:r>
      <w:proofErr w:type="spellStart"/>
      <w:r w:rsidRPr="00AA5AE6">
        <w:rPr>
          <w:rFonts w:cs="Akhbar MT"/>
          <w:sz w:val="34"/>
          <w:szCs w:val="34"/>
          <w:rtl/>
        </w:rPr>
        <w:t>المشيجي</w:t>
      </w:r>
      <w:proofErr w:type="spellEnd"/>
      <w:r w:rsidRPr="00AA5AE6">
        <w:rPr>
          <w:rFonts w:cs="Akhbar MT"/>
          <w:sz w:val="34"/>
          <w:szCs w:val="34"/>
          <w:rtl/>
        </w:rPr>
        <w:t xml:space="preserve"> حتى تظهر الظروف المناسبة؛ أي حين ينشأ </w:t>
      </w:r>
      <w:r w:rsidRPr="00AA5AE6">
        <w:rPr>
          <w:rFonts w:cs="Akhbar MT"/>
          <w:sz w:val="34"/>
          <w:szCs w:val="34"/>
          <w:rtl/>
        </w:rPr>
        <w:lastRenderedPageBreak/>
        <w:t xml:space="preserve">جيل الطور البوغي. وعندها تُشكل الأطوار </w:t>
      </w:r>
      <w:proofErr w:type="spellStart"/>
      <w:r w:rsidRPr="00AA5AE6">
        <w:rPr>
          <w:rFonts w:cs="Akhbar MT"/>
          <w:sz w:val="34"/>
          <w:szCs w:val="34"/>
          <w:rtl/>
        </w:rPr>
        <w:t>المشيجية</w:t>
      </w:r>
      <w:proofErr w:type="spellEnd"/>
      <w:r w:rsidRPr="00AA5AE6">
        <w:rPr>
          <w:rFonts w:cs="Akhbar MT"/>
          <w:sz w:val="34"/>
          <w:szCs w:val="34"/>
          <w:rtl/>
        </w:rPr>
        <w:t xml:space="preserve"> طبقة كبيرة أو حزمة من الخلايا القادرة على إتمام عملية البناء الضوئي، ويتألف الطور البوغي من كومة أبواغ صغيرة حيث تنشأ الأبواغ وتُطلق منها</w:t>
      </w:r>
      <w:r w:rsidRPr="00AA5AE6">
        <w:rPr>
          <w:rFonts w:cs="Akhbar MT"/>
          <w:sz w:val="34"/>
          <w:szCs w:val="34"/>
        </w:rPr>
        <w:t>.</w:t>
      </w:r>
    </w:p>
    <w:p w14:paraId="5FB91BA9" w14:textId="77777777" w:rsidR="00AA5AE6" w:rsidRPr="00AA5AE6" w:rsidRDefault="00AA5AE6" w:rsidP="00AA5AE6">
      <w:pPr>
        <w:bidi/>
        <w:spacing w:line="276" w:lineRule="auto"/>
        <w:jc w:val="lowKashida"/>
        <w:rPr>
          <w:rFonts w:cs="Akhbar MT"/>
          <w:b/>
          <w:bCs/>
          <w:sz w:val="40"/>
          <w:szCs w:val="40"/>
          <w:u w:val="single"/>
          <w:rtl/>
        </w:rPr>
      </w:pPr>
      <w:r w:rsidRPr="00AA5AE6">
        <w:rPr>
          <w:rFonts w:cs="Akhbar MT"/>
          <w:b/>
          <w:bCs/>
          <w:sz w:val="40"/>
          <w:szCs w:val="40"/>
          <w:u w:val="single"/>
          <w:rtl/>
        </w:rPr>
        <w:t>أمثلة على النبتة اللاوعائية</w:t>
      </w:r>
    </w:p>
    <w:p w14:paraId="5B66F9D6" w14:textId="77777777" w:rsidR="00AA5AE6" w:rsidRPr="00AA5AE6" w:rsidRDefault="00AA5AE6" w:rsidP="00AA5AE6">
      <w:pPr>
        <w:bidi/>
        <w:spacing w:line="276" w:lineRule="auto"/>
        <w:jc w:val="lowKashida"/>
        <w:rPr>
          <w:rFonts w:cs="Akhbar MT"/>
          <w:b/>
          <w:bCs/>
          <w:sz w:val="34"/>
          <w:szCs w:val="34"/>
          <w:u w:val="single"/>
          <w:rtl/>
        </w:rPr>
      </w:pPr>
      <w:r w:rsidRPr="00AA5AE6">
        <w:rPr>
          <w:rFonts w:cs="Akhbar MT"/>
          <w:b/>
          <w:bCs/>
          <w:sz w:val="34"/>
          <w:szCs w:val="34"/>
          <w:u w:val="single"/>
        </w:rPr>
        <w:t xml:space="preserve"> </w:t>
      </w:r>
      <w:r w:rsidRPr="00AA5AE6">
        <w:rPr>
          <w:rFonts w:cs="Akhbar MT"/>
          <w:b/>
          <w:bCs/>
          <w:sz w:val="34"/>
          <w:szCs w:val="34"/>
          <w:u w:val="single"/>
          <w:rtl/>
        </w:rPr>
        <w:t>الحزازيات</w:t>
      </w:r>
    </w:p>
    <w:p w14:paraId="188B5F9C" w14:textId="77777777" w:rsidR="00AA5AE6" w:rsidRPr="00AA5AE6" w:rsidRDefault="00AA5AE6" w:rsidP="00AA5AE6">
      <w:pPr>
        <w:bidi/>
        <w:spacing w:line="276" w:lineRule="auto"/>
        <w:jc w:val="lowKashida"/>
        <w:rPr>
          <w:rFonts w:cs="Akhbar MT"/>
          <w:sz w:val="34"/>
          <w:szCs w:val="34"/>
          <w:rtl/>
        </w:rPr>
      </w:pPr>
      <w:r w:rsidRPr="00AA5AE6">
        <w:rPr>
          <w:rFonts w:cs="Akhbar MT"/>
          <w:sz w:val="34"/>
          <w:szCs w:val="34"/>
          <w:rtl/>
        </w:rPr>
        <w:t>الحزازيات أو النباتات الحزازية هي نباتات لاوعائية تنتشر حول العالم. وهي أحد أنواع النباتات التي تستوطن فقط مناطق معينة، تشمل المناطق ذات التربة الفقيرة. تنمو الحزازيات عادة في المناطق الرطبة والندية، لكن ليس دائمًا. استوطنت الحزازيات معظم البيئات، من البيئات القطبية الباردة وحتى الصحاري الجافة</w:t>
      </w:r>
      <w:r w:rsidRPr="00AA5AE6">
        <w:rPr>
          <w:rFonts w:cs="Akhbar MT"/>
          <w:sz w:val="34"/>
          <w:szCs w:val="34"/>
        </w:rPr>
        <w:t>.</w:t>
      </w:r>
    </w:p>
    <w:p w14:paraId="35DFA77C" w14:textId="293727BF" w:rsidR="00AA5AE6" w:rsidRPr="00AA5AE6" w:rsidRDefault="0002485C" w:rsidP="00AA5AE6">
      <w:pPr>
        <w:bidi/>
        <w:spacing w:line="276" w:lineRule="auto"/>
        <w:jc w:val="lowKashida"/>
        <w:rPr>
          <w:rFonts w:cs="Akhbar MT"/>
          <w:sz w:val="34"/>
          <w:szCs w:val="34"/>
          <w:rtl/>
        </w:rPr>
      </w:pPr>
      <w:r>
        <w:rPr>
          <w:noProof/>
        </w:rPr>
        <w:drawing>
          <wp:inline distT="0" distB="0" distL="0" distR="0" wp14:anchorId="7694CF43" wp14:editId="0967B6D9">
            <wp:extent cx="5943600" cy="3960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0495"/>
                    </a:xfrm>
                    <a:prstGeom prst="rect">
                      <a:avLst/>
                    </a:prstGeom>
                    <a:noFill/>
                    <a:ln>
                      <a:noFill/>
                    </a:ln>
                  </pic:spPr>
                </pic:pic>
              </a:graphicData>
            </a:graphic>
          </wp:inline>
        </w:drawing>
      </w:r>
    </w:p>
    <w:p w14:paraId="60290248" w14:textId="77777777"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هناك ما يقارب </w:t>
      </w:r>
      <w:r w:rsidRPr="00AA5AE6">
        <w:rPr>
          <w:rFonts w:ascii="Arial" w:hAnsi="Arial" w:cs="Arial" w:hint="cs"/>
          <w:sz w:val="34"/>
          <w:szCs w:val="34"/>
          <w:rtl/>
        </w:rPr>
        <w:t>١٢</w:t>
      </w:r>
      <w:r w:rsidRPr="00AA5AE6">
        <w:rPr>
          <w:rFonts w:cs="Akhbar MT"/>
          <w:sz w:val="34"/>
          <w:szCs w:val="34"/>
          <w:rtl/>
        </w:rPr>
        <w:t xml:space="preserve"> </w:t>
      </w:r>
      <w:r w:rsidRPr="00AA5AE6">
        <w:rPr>
          <w:rFonts w:cs="Akhbar MT" w:hint="cs"/>
          <w:sz w:val="34"/>
          <w:szCs w:val="34"/>
          <w:rtl/>
        </w:rPr>
        <w:t>ألف</w:t>
      </w:r>
      <w:r w:rsidRPr="00AA5AE6">
        <w:rPr>
          <w:rFonts w:cs="Akhbar MT"/>
          <w:sz w:val="34"/>
          <w:szCs w:val="34"/>
          <w:rtl/>
        </w:rPr>
        <w:t xml:space="preserve"> </w:t>
      </w:r>
      <w:r w:rsidRPr="00AA5AE6">
        <w:rPr>
          <w:rFonts w:cs="Akhbar MT" w:hint="cs"/>
          <w:sz w:val="34"/>
          <w:szCs w:val="34"/>
          <w:rtl/>
        </w:rPr>
        <w:t>نوع</w:t>
      </w:r>
      <w:r w:rsidRPr="00AA5AE6">
        <w:rPr>
          <w:rFonts w:cs="Akhbar MT"/>
          <w:sz w:val="34"/>
          <w:szCs w:val="34"/>
          <w:rtl/>
        </w:rPr>
        <w:t xml:space="preserve"> </w:t>
      </w:r>
      <w:r w:rsidRPr="00AA5AE6">
        <w:rPr>
          <w:rFonts w:cs="Akhbar MT" w:hint="cs"/>
          <w:sz w:val="34"/>
          <w:szCs w:val="34"/>
          <w:rtl/>
        </w:rPr>
        <w:t>من</w:t>
      </w:r>
      <w:r w:rsidRPr="00AA5AE6">
        <w:rPr>
          <w:rFonts w:cs="Akhbar MT"/>
          <w:sz w:val="34"/>
          <w:szCs w:val="34"/>
          <w:rtl/>
        </w:rPr>
        <w:t xml:space="preserve"> </w:t>
      </w:r>
      <w:r w:rsidRPr="00AA5AE6">
        <w:rPr>
          <w:rFonts w:cs="Akhbar MT" w:hint="cs"/>
          <w:sz w:val="34"/>
          <w:szCs w:val="34"/>
          <w:rtl/>
        </w:rPr>
        <w:t>الحزازيات</w:t>
      </w:r>
      <w:r w:rsidRPr="00AA5AE6">
        <w:rPr>
          <w:rFonts w:cs="Akhbar MT"/>
          <w:sz w:val="34"/>
          <w:szCs w:val="34"/>
          <w:rtl/>
        </w:rPr>
        <w:t xml:space="preserve">. </w:t>
      </w:r>
      <w:r w:rsidRPr="00AA5AE6">
        <w:rPr>
          <w:rFonts w:cs="Akhbar MT" w:hint="cs"/>
          <w:sz w:val="34"/>
          <w:szCs w:val="34"/>
          <w:rtl/>
        </w:rPr>
        <w:t>بعض</w:t>
      </w:r>
      <w:r w:rsidRPr="00AA5AE6">
        <w:rPr>
          <w:rFonts w:cs="Akhbar MT"/>
          <w:sz w:val="34"/>
          <w:szCs w:val="34"/>
          <w:rtl/>
        </w:rPr>
        <w:t xml:space="preserve"> </w:t>
      </w:r>
      <w:r w:rsidRPr="00AA5AE6">
        <w:rPr>
          <w:rFonts w:cs="Akhbar MT" w:hint="cs"/>
          <w:sz w:val="34"/>
          <w:szCs w:val="34"/>
          <w:rtl/>
        </w:rPr>
        <w:t>الحزازيات</w:t>
      </w:r>
      <w:r w:rsidRPr="00AA5AE6">
        <w:rPr>
          <w:rFonts w:cs="Akhbar MT"/>
          <w:sz w:val="34"/>
          <w:szCs w:val="34"/>
          <w:rtl/>
        </w:rPr>
        <w:t xml:space="preserve"> </w:t>
      </w:r>
      <w:r w:rsidRPr="00AA5AE6">
        <w:rPr>
          <w:rFonts w:cs="Akhbar MT" w:hint="cs"/>
          <w:sz w:val="34"/>
          <w:szCs w:val="34"/>
          <w:rtl/>
        </w:rPr>
        <w:t>تقترب</w:t>
      </w:r>
      <w:r w:rsidRPr="00AA5AE6">
        <w:rPr>
          <w:rFonts w:cs="Akhbar MT"/>
          <w:sz w:val="34"/>
          <w:szCs w:val="34"/>
          <w:rtl/>
        </w:rPr>
        <w:t xml:space="preserve"> </w:t>
      </w:r>
      <w:r w:rsidRPr="00AA5AE6">
        <w:rPr>
          <w:rFonts w:cs="Akhbar MT" w:hint="cs"/>
          <w:sz w:val="34"/>
          <w:szCs w:val="34"/>
          <w:rtl/>
        </w:rPr>
        <w:t>من</w:t>
      </w:r>
      <w:r w:rsidRPr="00AA5AE6">
        <w:rPr>
          <w:rFonts w:cs="Akhbar MT"/>
          <w:sz w:val="34"/>
          <w:szCs w:val="34"/>
          <w:rtl/>
        </w:rPr>
        <w:t xml:space="preserve"> </w:t>
      </w:r>
      <w:r w:rsidRPr="00AA5AE6">
        <w:rPr>
          <w:rFonts w:cs="Akhbar MT" w:hint="cs"/>
          <w:sz w:val="34"/>
          <w:szCs w:val="34"/>
          <w:rtl/>
        </w:rPr>
        <w:t>الحجم</w:t>
      </w:r>
      <w:r w:rsidRPr="00AA5AE6">
        <w:rPr>
          <w:rFonts w:cs="Akhbar MT"/>
          <w:sz w:val="34"/>
          <w:szCs w:val="34"/>
          <w:rtl/>
        </w:rPr>
        <w:t xml:space="preserve"> </w:t>
      </w:r>
      <w:r w:rsidRPr="00AA5AE6">
        <w:rPr>
          <w:rFonts w:cs="Akhbar MT" w:hint="cs"/>
          <w:sz w:val="34"/>
          <w:szCs w:val="34"/>
          <w:rtl/>
        </w:rPr>
        <w:t>المجهري،</w:t>
      </w:r>
      <w:r w:rsidRPr="00AA5AE6">
        <w:rPr>
          <w:rFonts w:cs="Akhbar MT"/>
          <w:sz w:val="34"/>
          <w:szCs w:val="34"/>
          <w:rtl/>
        </w:rPr>
        <w:t xml:space="preserve"> </w:t>
      </w:r>
      <w:r w:rsidRPr="00AA5AE6">
        <w:rPr>
          <w:rFonts w:cs="Akhbar MT" w:hint="cs"/>
          <w:sz w:val="34"/>
          <w:szCs w:val="34"/>
          <w:rtl/>
        </w:rPr>
        <w:t>والأخرى</w:t>
      </w:r>
      <w:r w:rsidRPr="00AA5AE6">
        <w:rPr>
          <w:rFonts w:cs="Akhbar MT"/>
          <w:sz w:val="34"/>
          <w:szCs w:val="34"/>
          <w:rtl/>
        </w:rPr>
        <w:t xml:space="preserve"> </w:t>
      </w:r>
      <w:r w:rsidRPr="00AA5AE6">
        <w:rPr>
          <w:rFonts w:cs="Akhbar MT" w:hint="cs"/>
          <w:sz w:val="34"/>
          <w:szCs w:val="34"/>
          <w:rtl/>
        </w:rPr>
        <w:t>يصل</w:t>
      </w:r>
      <w:r w:rsidRPr="00AA5AE6">
        <w:rPr>
          <w:rFonts w:cs="Akhbar MT"/>
          <w:sz w:val="34"/>
          <w:szCs w:val="34"/>
          <w:rtl/>
        </w:rPr>
        <w:t xml:space="preserve"> </w:t>
      </w:r>
      <w:r w:rsidRPr="00AA5AE6">
        <w:rPr>
          <w:rFonts w:cs="Akhbar MT" w:hint="cs"/>
          <w:sz w:val="34"/>
          <w:szCs w:val="34"/>
          <w:rtl/>
        </w:rPr>
        <w:t>نموها</w:t>
      </w:r>
      <w:r w:rsidRPr="00AA5AE6">
        <w:rPr>
          <w:rFonts w:cs="Akhbar MT"/>
          <w:sz w:val="34"/>
          <w:szCs w:val="34"/>
          <w:rtl/>
        </w:rPr>
        <w:t xml:space="preserve"> </w:t>
      </w:r>
      <w:r w:rsidRPr="00AA5AE6">
        <w:rPr>
          <w:rFonts w:cs="Akhbar MT" w:hint="cs"/>
          <w:sz w:val="34"/>
          <w:szCs w:val="34"/>
          <w:rtl/>
        </w:rPr>
        <w:t>بطول</w:t>
      </w:r>
      <w:r w:rsidRPr="00AA5AE6">
        <w:rPr>
          <w:rFonts w:cs="Akhbar MT"/>
          <w:sz w:val="34"/>
          <w:szCs w:val="34"/>
          <w:rtl/>
        </w:rPr>
        <w:t xml:space="preserve"> </w:t>
      </w:r>
      <w:r w:rsidRPr="00AA5AE6">
        <w:rPr>
          <w:rFonts w:cs="Akhbar MT" w:hint="cs"/>
          <w:sz w:val="34"/>
          <w:szCs w:val="34"/>
          <w:rtl/>
        </w:rPr>
        <w:t>قدم</w:t>
      </w:r>
      <w:r w:rsidRPr="00AA5AE6">
        <w:rPr>
          <w:rFonts w:cs="Akhbar MT"/>
          <w:sz w:val="34"/>
          <w:szCs w:val="34"/>
          <w:rtl/>
        </w:rPr>
        <w:t xml:space="preserve">. </w:t>
      </w:r>
      <w:r w:rsidRPr="00AA5AE6">
        <w:rPr>
          <w:rFonts w:cs="Akhbar MT" w:hint="cs"/>
          <w:sz w:val="34"/>
          <w:szCs w:val="34"/>
          <w:rtl/>
        </w:rPr>
        <w:t>للحزازيات</w:t>
      </w:r>
      <w:r w:rsidRPr="00AA5AE6">
        <w:rPr>
          <w:rFonts w:cs="Akhbar MT"/>
          <w:sz w:val="34"/>
          <w:szCs w:val="34"/>
          <w:rtl/>
        </w:rPr>
        <w:t xml:space="preserve"> </w:t>
      </w:r>
      <w:r w:rsidRPr="00AA5AE6">
        <w:rPr>
          <w:rFonts w:cs="Akhbar MT" w:hint="cs"/>
          <w:sz w:val="34"/>
          <w:szCs w:val="34"/>
          <w:rtl/>
        </w:rPr>
        <w:t>طول</w:t>
      </w:r>
      <w:r w:rsidRPr="00AA5AE6">
        <w:rPr>
          <w:rFonts w:cs="Akhbar MT"/>
          <w:sz w:val="34"/>
          <w:szCs w:val="34"/>
          <w:rtl/>
        </w:rPr>
        <w:t xml:space="preserve"> </w:t>
      </w:r>
      <w:r w:rsidRPr="00AA5AE6">
        <w:rPr>
          <w:rFonts w:cs="Akhbar MT" w:hint="cs"/>
          <w:sz w:val="34"/>
          <w:szCs w:val="34"/>
          <w:rtl/>
        </w:rPr>
        <w:t>محدود</w:t>
      </w:r>
      <w:r w:rsidRPr="00AA5AE6">
        <w:rPr>
          <w:rFonts w:cs="Akhbar MT"/>
          <w:sz w:val="34"/>
          <w:szCs w:val="34"/>
          <w:rtl/>
        </w:rPr>
        <w:t xml:space="preserve"> </w:t>
      </w:r>
      <w:r w:rsidRPr="00AA5AE6">
        <w:rPr>
          <w:rFonts w:cs="Akhbar MT" w:hint="cs"/>
          <w:sz w:val="34"/>
          <w:szCs w:val="34"/>
          <w:rtl/>
        </w:rPr>
        <w:t>بسبب</w:t>
      </w:r>
      <w:r w:rsidRPr="00AA5AE6">
        <w:rPr>
          <w:rFonts w:cs="Akhbar MT"/>
          <w:sz w:val="34"/>
          <w:szCs w:val="34"/>
          <w:rtl/>
        </w:rPr>
        <w:t xml:space="preserve"> </w:t>
      </w:r>
      <w:r w:rsidRPr="00AA5AE6">
        <w:rPr>
          <w:rFonts w:cs="Akhbar MT" w:hint="cs"/>
          <w:sz w:val="34"/>
          <w:szCs w:val="34"/>
          <w:rtl/>
        </w:rPr>
        <w:t>كونها</w:t>
      </w:r>
      <w:r w:rsidRPr="00AA5AE6">
        <w:rPr>
          <w:rFonts w:cs="Akhbar MT"/>
          <w:sz w:val="34"/>
          <w:szCs w:val="34"/>
          <w:rtl/>
        </w:rPr>
        <w:t xml:space="preserve"> </w:t>
      </w:r>
      <w:r w:rsidRPr="00AA5AE6">
        <w:rPr>
          <w:rFonts w:cs="Akhbar MT" w:hint="cs"/>
          <w:sz w:val="34"/>
          <w:szCs w:val="34"/>
          <w:rtl/>
        </w:rPr>
        <w:t>نبتة</w:t>
      </w:r>
      <w:r w:rsidRPr="00AA5AE6">
        <w:rPr>
          <w:rFonts w:cs="Akhbar MT"/>
          <w:sz w:val="34"/>
          <w:szCs w:val="34"/>
          <w:rtl/>
        </w:rPr>
        <w:t xml:space="preserve"> </w:t>
      </w:r>
      <w:r w:rsidRPr="00AA5AE6">
        <w:rPr>
          <w:rFonts w:cs="Akhbar MT" w:hint="cs"/>
          <w:sz w:val="34"/>
          <w:szCs w:val="34"/>
          <w:rtl/>
        </w:rPr>
        <w:t>لاوعائية</w:t>
      </w:r>
      <w:r w:rsidRPr="00AA5AE6">
        <w:rPr>
          <w:rFonts w:cs="Akhbar MT"/>
          <w:sz w:val="34"/>
          <w:szCs w:val="34"/>
          <w:rtl/>
        </w:rPr>
        <w:t xml:space="preserve">. </w:t>
      </w:r>
      <w:r w:rsidRPr="00AA5AE6">
        <w:rPr>
          <w:rFonts w:cs="Akhbar MT" w:hint="cs"/>
          <w:sz w:val="34"/>
          <w:szCs w:val="34"/>
          <w:rtl/>
        </w:rPr>
        <w:t>الخُث</w:t>
      </w:r>
      <w:r w:rsidRPr="00AA5AE6">
        <w:rPr>
          <w:rFonts w:cs="Akhbar MT"/>
          <w:sz w:val="34"/>
          <w:szCs w:val="34"/>
          <w:rtl/>
        </w:rPr>
        <w:t xml:space="preserve"> </w:t>
      </w:r>
      <w:r w:rsidRPr="00AA5AE6">
        <w:rPr>
          <w:rFonts w:cs="Akhbar MT" w:hint="cs"/>
          <w:sz w:val="34"/>
          <w:szCs w:val="34"/>
          <w:rtl/>
        </w:rPr>
        <w:t>أو</w:t>
      </w:r>
      <w:r w:rsidRPr="00AA5AE6">
        <w:rPr>
          <w:rFonts w:cs="Akhbar MT"/>
          <w:sz w:val="34"/>
          <w:szCs w:val="34"/>
          <w:rtl/>
        </w:rPr>
        <w:t xml:space="preserve"> </w:t>
      </w:r>
      <w:proofErr w:type="spellStart"/>
      <w:r w:rsidRPr="00AA5AE6">
        <w:rPr>
          <w:rFonts w:cs="Akhbar MT" w:hint="cs"/>
          <w:sz w:val="34"/>
          <w:szCs w:val="34"/>
          <w:rtl/>
        </w:rPr>
        <w:t>البيتموس</w:t>
      </w:r>
      <w:proofErr w:type="spellEnd"/>
      <w:r w:rsidRPr="00AA5AE6">
        <w:rPr>
          <w:rFonts w:cs="Akhbar MT"/>
          <w:sz w:val="34"/>
          <w:szCs w:val="34"/>
        </w:rPr>
        <w:t xml:space="preserve"> Peat </w:t>
      </w:r>
      <w:r w:rsidRPr="00AA5AE6">
        <w:rPr>
          <w:rFonts w:cs="Akhbar MT"/>
          <w:sz w:val="34"/>
          <w:szCs w:val="34"/>
          <w:rtl/>
        </w:rPr>
        <w:t xml:space="preserve">هو نوع من </w:t>
      </w:r>
      <w:r w:rsidRPr="00AA5AE6">
        <w:rPr>
          <w:rFonts w:cs="Akhbar MT"/>
          <w:sz w:val="34"/>
          <w:szCs w:val="34"/>
          <w:rtl/>
        </w:rPr>
        <w:lastRenderedPageBreak/>
        <w:t xml:space="preserve">الوقود يصنع من صفائح مكثفة من حزازيات </w:t>
      </w:r>
      <w:proofErr w:type="spellStart"/>
      <w:r w:rsidRPr="00AA5AE6">
        <w:rPr>
          <w:rFonts w:cs="Akhbar MT"/>
          <w:sz w:val="34"/>
          <w:szCs w:val="34"/>
          <w:rtl/>
        </w:rPr>
        <w:t>السفاجنم</w:t>
      </w:r>
      <w:proofErr w:type="spellEnd"/>
      <w:r w:rsidRPr="00AA5AE6">
        <w:rPr>
          <w:rFonts w:cs="Akhbar MT"/>
          <w:sz w:val="34"/>
          <w:szCs w:val="34"/>
        </w:rPr>
        <w:t xml:space="preserve"> (Sphagnum moss) </w:t>
      </w:r>
      <w:r w:rsidRPr="00AA5AE6">
        <w:rPr>
          <w:rFonts w:cs="Akhbar MT"/>
          <w:sz w:val="34"/>
          <w:szCs w:val="34"/>
          <w:rtl/>
        </w:rPr>
        <w:t>التي تنمو في مستنقعات الحزازيات</w:t>
      </w:r>
      <w:r w:rsidRPr="00AA5AE6">
        <w:rPr>
          <w:rFonts w:cs="Akhbar MT"/>
          <w:sz w:val="34"/>
          <w:szCs w:val="34"/>
        </w:rPr>
        <w:t>.</w:t>
      </w:r>
    </w:p>
    <w:p w14:paraId="37E14CA1" w14:textId="77777777" w:rsidR="00AA5AE6" w:rsidRPr="00AA5AE6" w:rsidRDefault="00AA5AE6" w:rsidP="00AA5AE6">
      <w:pPr>
        <w:bidi/>
        <w:spacing w:line="276" w:lineRule="auto"/>
        <w:jc w:val="lowKashida"/>
        <w:rPr>
          <w:rFonts w:cs="Akhbar MT"/>
          <w:sz w:val="34"/>
          <w:szCs w:val="34"/>
          <w:rtl/>
        </w:rPr>
      </w:pPr>
    </w:p>
    <w:p w14:paraId="59458ED5" w14:textId="6ADE65F7" w:rsidR="00AA5AE6" w:rsidRDefault="00AA5AE6" w:rsidP="00AA5AE6">
      <w:pPr>
        <w:bidi/>
        <w:spacing w:line="276" w:lineRule="auto"/>
        <w:jc w:val="lowKashida"/>
        <w:rPr>
          <w:rFonts w:cs="Akhbar MT"/>
          <w:b/>
          <w:bCs/>
          <w:sz w:val="34"/>
          <w:szCs w:val="34"/>
          <w:u w:val="single"/>
          <w:rtl/>
        </w:rPr>
      </w:pPr>
      <w:r w:rsidRPr="00AA5AE6">
        <w:rPr>
          <w:rFonts w:cs="Akhbar MT"/>
          <w:b/>
          <w:bCs/>
          <w:sz w:val="34"/>
          <w:szCs w:val="34"/>
          <w:u w:val="single"/>
        </w:rPr>
        <w:t xml:space="preserve"> </w:t>
      </w:r>
      <w:r w:rsidRPr="00AA5AE6">
        <w:rPr>
          <w:rFonts w:cs="Akhbar MT"/>
          <w:b/>
          <w:bCs/>
          <w:sz w:val="34"/>
          <w:szCs w:val="34"/>
          <w:u w:val="single"/>
          <w:rtl/>
        </w:rPr>
        <w:t>النباتات الكبدية</w:t>
      </w:r>
    </w:p>
    <w:p w14:paraId="70FAAB57" w14:textId="576B76B1" w:rsidR="0002485C" w:rsidRPr="00AA5AE6" w:rsidRDefault="0002485C" w:rsidP="0002485C">
      <w:pPr>
        <w:bidi/>
        <w:spacing w:line="276" w:lineRule="auto"/>
        <w:jc w:val="lowKashida"/>
        <w:rPr>
          <w:rFonts w:cs="Akhbar MT"/>
          <w:b/>
          <w:bCs/>
          <w:sz w:val="34"/>
          <w:szCs w:val="34"/>
          <w:u w:val="single"/>
          <w:rtl/>
        </w:rPr>
      </w:pPr>
      <w:r>
        <w:rPr>
          <w:noProof/>
        </w:rPr>
        <w:drawing>
          <wp:inline distT="0" distB="0" distL="0" distR="0" wp14:anchorId="7428BDAF" wp14:editId="1B3C412F">
            <wp:extent cx="5943600" cy="3623310"/>
            <wp:effectExtent l="0" t="0" r="0" b="0"/>
            <wp:docPr id="2" name="Picture 2" descr="النباتات اللاوعائية نوع من النبات التي لا تمتلك أنسجة وعائية خاصة الطحالب الخضراء الحزازيات النباتات الكبدية النباتات الزهقر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نباتات اللاوعائية نوع من النبات التي لا تمتلك أنسجة وعائية خاصة الطحالب الخضراء الحزازيات النباتات الكبدية النباتات الزهقرني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23310"/>
                    </a:xfrm>
                    <a:prstGeom prst="rect">
                      <a:avLst/>
                    </a:prstGeom>
                    <a:noFill/>
                    <a:ln>
                      <a:noFill/>
                    </a:ln>
                  </pic:spPr>
                </pic:pic>
              </a:graphicData>
            </a:graphic>
          </wp:inline>
        </w:drawing>
      </w:r>
    </w:p>
    <w:p w14:paraId="069E3BC4" w14:textId="7EA40E9C"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في حين أن الحزازيات تنمو في بنى متفرعة صغيرة، والكثير من الكائنات تتجمع في طبقة أو حزمة أكبر، تنمو النباتات الكبدية كبنية صغيرة ومنفردة وشبيهة بورقة الشجر. </w:t>
      </w:r>
      <w:proofErr w:type="spellStart"/>
      <w:r w:rsidRPr="00AA5AE6">
        <w:rPr>
          <w:rFonts w:cs="Akhbar MT"/>
          <w:sz w:val="34"/>
          <w:szCs w:val="34"/>
          <w:rtl/>
        </w:rPr>
        <w:t>الثالوس</w:t>
      </w:r>
      <w:proofErr w:type="spellEnd"/>
      <w:r w:rsidRPr="00AA5AE6">
        <w:rPr>
          <w:rFonts w:cs="Akhbar MT"/>
          <w:sz w:val="34"/>
          <w:szCs w:val="34"/>
        </w:rPr>
        <w:t xml:space="preserve"> (thallus) </w:t>
      </w:r>
      <w:r w:rsidRPr="00AA5AE6">
        <w:rPr>
          <w:rFonts w:cs="Akhbar MT"/>
          <w:sz w:val="34"/>
          <w:szCs w:val="34"/>
          <w:rtl/>
        </w:rPr>
        <w:t xml:space="preserve">هو الطور </w:t>
      </w:r>
      <w:proofErr w:type="spellStart"/>
      <w:r w:rsidRPr="00AA5AE6">
        <w:rPr>
          <w:rFonts w:cs="Akhbar MT"/>
          <w:sz w:val="34"/>
          <w:szCs w:val="34"/>
          <w:rtl/>
        </w:rPr>
        <w:t>المشيجي</w:t>
      </w:r>
      <w:proofErr w:type="spellEnd"/>
      <w:r w:rsidRPr="00AA5AE6">
        <w:rPr>
          <w:rFonts w:cs="Akhbar MT"/>
          <w:sz w:val="34"/>
          <w:szCs w:val="34"/>
          <w:rtl/>
        </w:rPr>
        <w:t xml:space="preserve"> الطاغي فيها. ينتج </w:t>
      </w:r>
      <w:proofErr w:type="spellStart"/>
      <w:r w:rsidRPr="00AA5AE6">
        <w:rPr>
          <w:rFonts w:cs="Akhbar MT"/>
          <w:sz w:val="34"/>
          <w:szCs w:val="34"/>
          <w:rtl/>
        </w:rPr>
        <w:t>الثالوس</w:t>
      </w:r>
      <w:proofErr w:type="spellEnd"/>
      <w:r w:rsidRPr="00AA5AE6">
        <w:rPr>
          <w:rFonts w:cs="Akhbar MT"/>
          <w:sz w:val="34"/>
          <w:szCs w:val="34"/>
          <w:rtl/>
        </w:rPr>
        <w:t xml:space="preserve"> أعضاءً خاصة تأوي فيها الطور البوغي. لا يمكن التفريق بين النباتات الكبدية </w:t>
      </w:r>
      <w:proofErr w:type="spellStart"/>
      <w:r w:rsidRPr="00AA5AE6">
        <w:rPr>
          <w:rFonts w:cs="Akhbar MT"/>
          <w:sz w:val="34"/>
          <w:szCs w:val="34"/>
          <w:rtl/>
        </w:rPr>
        <w:t>والزهقرنية</w:t>
      </w:r>
      <w:proofErr w:type="spellEnd"/>
      <w:r w:rsidRPr="00AA5AE6">
        <w:rPr>
          <w:rFonts w:cs="Akhbar MT"/>
          <w:sz w:val="34"/>
          <w:szCs w:val="34"/>
          <w:rtl/>
        </w:rPr>
        <w:t xml:space="preserve"> تقريبًا، علاوة عن بعض الاختلافات بين </w:t>
      </w:r>
      <w:proofErr w:type="spellStart"/>
      <w:r w:rsidRPr="00AA5AE6">
        <w:rPr>
          <w:rFonts w:cs="Akhbar MT"/>
          <w:sz w:val="34"/>
          <w:szCs w:val="34"/>
          <w:rtl/>
        </w:rPr>
        <w:t>الثالوس</w:t>
      </w:r>
      <w:proofErr w:type="spellEnd"/>
      <w:r w:rsidRPr="00AA5AE6">
        <w:rPr>
          <w:rFonts w:cs="Akhbar MT"/>
          <w:sz w:val="34"/>
          <w:szCs w:val="34"/>
          <w:rtl/>
        </w:rPr>
        <w:t xml:space="preserve"> وبنية الطور البوغي</w:t>
      </w:r>
      <w:r w:rsidRPr="00AA5AE6">
        <w:rPr>
          <w:rFonts w:cs="Akhbar MT"/>
          <w:sz w:val="34"/>
          <w:szCs w:val="34"/>
        </w:rPr>
        <w:t>.</w:t>
      </w:r>
    </w:p>
    <w:p w14:paraId="3F4BB460" w14:textId="29F2ADB7"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بالرغم من ذلك كشفت الدلائل الجينية أن الاختلافات بين النباتات الكبدية </w:t>
      </w:r>
      <w:proofErr w:type="spellStart"/>
      <w:r w:rsidRPr="00AA5AE6">
        <w:rPr>
          <w:rFonts w:cs="Akhbar MT"/>
          <w:sz w:val="34"/>
          <w:szCs w:val="34"/>
          <w:rtl/>
        </w:rPr>
        <w:t>والزهقرنية</w:t>
      </w:r>
      <w:proofErr w:type="spellEnd"/>
      <w:r w:rsidRPr="00AA5AE6">
        <w:rPr>
          <w:rFonts w:cs="Akhbar MT"/>
          <w:sz w:val="34"/>
          <w:szCs w:val="34"/>
          <w:rtl/>
        </w:rPr>
        <w:t xml:space="preserve"> -مع كونهما ضمن مجموعة النباتات </w:t>
      </w:r>
      <w:proofErr w:type="gramStart"/>
      <w:r w:rsidRPr="00AA5AE6">
        <w:rPr>
          <w:rFonts w:cs="Akhbar MT"/>
          <w:sz w:val="34"/>
          <w:szCs w:val="34"/>
          <w:rtl/>
        </w:rPr>
        <w:t>اللاوعائية  كافية</w:t>
      </w:r>
      <w:proofErr w:type="gramEnd"/>
      <w:r w:rsidRPr="00AA5AE6">
        <w:rPr>
          <w:rFonts w:cs="Akhbar MT"/>
          <w:sz w:val="34"/>
          <w:szCs w:val="34"/>
          <w:rtl/>
        </w:rPr>
        <w:t xml:space="preserve"> لجعلهما قسمين منفصلين. </w:t>
      </w:r>
    </w:p>
    <w:p w14:paraId="634EC6DF" w14:textId="011C9BD5" w:rsidR="00AA5AE6" w:rsidRPr="00AA5AE6" w:rsidRDefault="00AA5AE6" w:rsidP="00AA5AE6">
      <w:pPr>
        <w:bidi/>
        <w:spacing w:line="276" w:lineRule="auto"/>
        <w:jc w:val="lowKashida"/>
        <w:rPr>
          <w:rFonts w:cs="Akhbar MT"/>
          <w:sz w:val="34"/>
          <w:szCs w:val="34"/>
          <w:rtl/>
        </w:rPr>
      </w:pPr>
      <w:r w:rsidRPr="00AA5AE6">
        <w:rPr>
          <w:rFonts w:cs="Akhbar MT"/>
          <w:sz w:val="34"/>
          <w:szCs w:val="34"/>
          <w:rtl/>
        </w:rPr>
        <w:lastRenderedPageBreak/>
        <w:t xml:space="preserve">النباتات اللاوعائية نوع من النبات التي لا تمتلك أنسجة وعائية خاصة الطحالب الخضراء الحزازيات النباتات الكبدية النباتات </w:t>
      </w:r>
      <w:proofErr w:type="spellStart"/>
      <w:r w:rsidRPr="00AA5AE6">
        <w:rPr>
          <w:rFonts w:cs="Akhbar MT"/>
          <w:sz w:val="34"/>
          <w:szCs w:val="34"/>
          <w:rtl/>
        </w:rPr>
        <w:t>الزهقرنية</w:t>
      </w:r>
      <w:proofErr w:type="spellEnd"/>
      <w:r>
        <w:rPr>
          <w:rFonts w:cs="Akhbar MT" w:hint="cs"/>
          <w:sz w:val="34"/>
          <w:szCs w:val="34"/>
          <w:rtl/>
        </w:rPr>
        <w:t>.</w:t>
      </w:r>
    </w:p>
    <w:p w14:paraId="60304BE0" w14:textId="719D69DC" w:rsidR="00AA5AE6" w:rsidRDefault="00AA5AE6" w:rsidP="00AA5AE6">
      <w:pPr>
        <w:bidi/>
        <w:spacing w:line="276" w:lineRule="auto"/>
        <w:jc w:val="lowKashida"/>
        <w:rPr>
          <w:rFonts w:cs="Akhbar MT"/>
          <w:b/>
          <w:bCs/>
          <w:sz w:val="34"/>
          <w:szCs w:val="34"/>
          <w:u w:val="single"/>
          <w:rtl/>
        </w:rPr>
      </w:pPr>
      <w:r w:rsidRPr="00AA5AE6">
        <w:rPr>
          <w:rFonts w:cs="Akhbar MT"/>
          <w:b/>
          <w:bCs/>
          <w:sz w:val="34"/>
          <w:szCs w:val="34"/>
          <w:u w:val="single"/>
        </w:rPr>
        <w:t xml:space="preserve"> </w:t>
      </w:r>
      <w:r w:rsidRPr="00AA5AE6">
        <w:rPr>
          <w:rFonts w:cs="Akhbar MT"/>
          <w:b/>
          <w:bCs/>
          <w:sz w:val="34"/>
          <w:szCs w:val="34"/>
          <w:u w:val="single"/>
          <w:rtl/>
        </w:rPr>
        <w:t xml:space="preserve">النباتات </w:t>
      </w:r>
      <w:proofErr w:type="spellStart"/>
      <w:r w:rsidRPr="00AA5AE6">
        <w:rPr>
          <w:rFonts w:cs="Akhbar MT"/>
          <w:b/>
          <w:bCs/>
          <w:sz w:val="34"/>
          <w:szCs w:val="34"/>
          <w:u w:val="single"/>
          <w:rtl/>
        </w:rPr>
        <w:t>الزهقرنية</w:t>
      </w:r>
      <w:proofErr w:type="spellEnd"/>
    </w:p>
    <w:p w14:paraId="3EF30932" w14:textId="711377BF" w:rsidR="0002485C" w:rsidRPr="00AA5AE6" w:rsidRDefault="0002485C" w:rsidP="0002485C">
      <w:pPr>
        <w:bidi/>
        <w:spacing w:line="276" w:lineRule="auto"/>
        <w:jc w:val="lowKashida"/>
        <w:rPr>
          <w:rFonts w:cs="Akhbar MT"/>
          <w:b/>
          <w:bCs/>
          <w:sz w:val="34"/>
          <w:szCs w:val="34"/>
          <w:u w:val="single"/>
          <w:rtl/>
        </w:rPr>
      </w:pPr>
      <w:r>
        <w:rPr>
          <w:noProof/>
        </w:rPr>
        <w:drawing>
          <wp:inline distT="0" distB="0" distL="0" distR="0" wp14:anchorId="5E9CF8AF" wp14:editId="35EE75CA">
            <wp:extent cx="5943600" cy="3593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93465"/>
                    </a:xfrm>
                    <a:prstGeom prst="rect">
                      <a:avLst/>
                    </a:prstGeom>
                    <a:noFill/>
                    <a:ln>
                      <a:noFill/>
                    </a:ln>
                  </pic:spPr>
                </pic:pic>
              </a:graphicData>
            </a:graphic>
          </wp:inline>
        </w:drawing>
      </w:r>
    </w:p>
    <w:p w14:paraId="03BB9386" w14:textId="4192F55A"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يُنظر خطأ إلى أن النباتات الكبدية </w:t>
      </w:r>
      <w:proofErr w:type="spellStart"/>
      <w:r w:rsidRPr="00AA5AE6">
        <w:rPr>
          <w:rFonts w:cs="Akhbar MT"/>
          <w:sz w:val="34"/>
          <w:szCs w:val="34"/>
          <w:rtl/>
        </w:rPr>
        <w:t>والزهقرنية</w:t>
      </w:r>
      <w:proofErr w:type="spellEnd"/>
      <w:r w:rsidRPr="00AA5AE6">
        <w:rPr>
          <w:rFonts w:cs="Akhbar MT"/>
          <w:sz w:val="34"/>
          <w:szCs w:val="34"/>
          <w:rtl/>
        </w:rPr>
        <w:t xml:space="preserve"> مجموعتان مرتبطتان من أنواع النباتات </w:t>
      </w:r>
      <w:proofErr w:type="gramStart"/>
      <w:r w:rsidRPr="00AA5AE6">
        <w:rPr>
          <w:rFonts w:cs="Akhbar MT"/>
          <w:sz w:val="34"/>
          <w:szCs w:val="34"/>
          <w:rtl/>
        </w:rPr>
        <w:t>اللاوعائية .</w:t>
      </w:r>
      <w:proofErr w:type="gramEnd"/>
      <w:r w:rsidRPr="00AA5AE6">
        <w:rPr>
          <w:rFonts w:cs="Akhbar MT"/>
          <w:sz w:val="34"/>
          <w:szCs w:val="34"/>
          <w:rtl/>
        </w:rPr>
        <w:t xml:space="preserve"> ومثل الحزازيات والنباتات الكبدية، يطغى الطور </w:t>
      </w:r>
      <w:proofErr w:type="spellStart"/>
      <w:r w:rsidRPr="00AA5AE6">
        <w:rPr>
          <w:rFonts w:cs="Akhbar MT"/>
          <w:sz w:val="34"/>
          <w:szCs w:val="34"/>
          <w:rtl/>
        </w:rPr>
        <w:t>المشيجي</w:t>
      </w:r>
      <w:proofErr w:type="spellEnd"/>
      <w:r w:rsidRPr="00AA5AE6">
        <w:rPr>
          <w:rFonts w:cs="Akhbar MT"/>
          <w:sz w:val="34"/>
          <w:szCs w:val="34"/>
          <w:rtl/>
        </w:rPr>
        <w:t xml:space="preserve"> في النباتات </w:t>
      </w:r>
      <w:proofErr w:type="spellStart"/>
      <w:r w:rsidRPr="00AA5AE6">
        <w:rPr>
          <w:rFonts w:cs="Akhbar MT"/>
          <w:sz w:val="34"/>
          <w:szCs w:val="34"/>
          <w:rtl/>
        </w:rPr>
        <w:t>الزهقرنية</w:t>
      </w:r>
      <w:proofErr w:type="spellEnd"/>
      <w:r w:rsidRPr="00AA5AE6">
        <w:rPr>
          <w:rFonts w:cs="Akhbar MT"/>
          <w:sz w:val="34"/>
          <w:szCs w:val="34"/>
          <w:rtl/>
        </w:rPr>
        <w:t xml:space="preserve">. وبسبب طريقة ارتباط البلاستيدات الخضراء خاصتها مع غيرها من </w:t>
      </w:r>
      <w:proofErr w:type="spellStart"/>
      <w:r w:rsidRPr="00AA5AE6">
        <w:rPr>
          <w:rFonts w:cs="Akhbar MT"/>
          <w:sz w:val="34"/>
          <w:szCs w:val="34"/>
          <w:rtl/>
        </w:rPr>
        <w:t>العضيات</w:t>
      </w:r>
      <w:proofErr w:type="spellEnd"/>
      <w:r w:rsidRPr="00AA5AE6">
        <w:rPr>
          <w:rFonts w:cs="Akhbar MT"/>
          <w:sz w:val="34"/>
          <w:szCs w:val="34"/>
          <w:rtl/>
        </w:rPr>
        <w:t>، اعتقدت بأنها أقرب كنوع خاص من الطحالب أكثر منها للنباتات الأرضية الأخرى</w:t>
      </w:r>
      <w:r w:rsidRPr="00AA5AE6">
        <w:rPr>
          <w:rFonts w:cs="Akhbar MT"/>
          <w:sz w:val="34"/>
          <w:szCs w:val="34"/>
        </w:rPr>
        <w:t>.</w:t>
      </w:r>
    </w:p>
    <w:p w14:paraId="722DD31F" w14:textId="37038CC8"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ففي حين أن كل من النباتات </w:t>
      </w:r>
      <w:proofErr w:type="spellStart"/>
      <w:r w:rsidRPr="00AA5AE6">
        <w:rPr>
          <w:rFonts w:cs="Akhbar MT"/>
          <w:sz w:val="34"/>
          <w:szCs w:val="34"/>
          <w:rtl/>
        </w:rPr>
        <w:t>الزهقرنية</w:t>
      </w:r>
      <w:proofErr w:type="spellEnd"/>
      <w:r w:rsidRPr="00AA5AE6">
        <w:rPr>
          <w:rFonts w:cs="Akhbar MT"/>
          <w:sz w:val="34"/>
          <w:szCs w:val="34"/>
          <w:rtl/>
        </w:rPr>
        <w:t xml:space="preserve"> والكبدية والحزازيات تنتمي إلى نوع النباتات </w:t>
      </w:r>
      <w:proofErr w:type="gramStart"/>
      <w:r w:rsidRPr="00AA5AE6">
        <w:rPr>
          <w:rFonts w:cs="Akhbar MT"/>
          <w:sz w:val="34"/>
          <w:szCs w:val="34"/>
          <w:rtl/>
        </w:rPr>
        <w:t>اللاوعائية ،</w:t>
      </w:r>
      <w:proofErr w:type="gramEnd"/>
      <w:r w:rsidRPr="00AA5AE6">
        <w:rPr>
          <w:rFonts w:cs="Akhbar MT"/>
          <w:sz w:val="34"/>
          <w:szCs w:val="34"/>
          <w:rtl/>
        </w:rPr>
        <w:t xml:space="preserve"> النباتات </w:t>
      </w:r>
      <w:proofErr w:type="spellStart"/>
      <w:r w:rsidRPr="00AA5AE6">
        <w:rPr>
          <w:rFonts w:cs="Akhbar MT"/>
          <w:sz w:val="34"/>
          <w:szCs w:val="34"/>
          <w:rtl/>
        </w:rPr>
        <w:t>الزهقرنية</w:t>
      </w:r>
      <w:proofErr w:type="spellEnd"/>
      <w:r w:rsidRPr="00AA5AE6">
        <w:rPr>
          <w:rFonts w:cs="Akhbar MT"/>
          <w:sz w:val="34"/>
          <w:szCs w:val="34"/>
          <w:rtl/>
        </w:rPr>
        <w:t xml:space="preserve"> والكبدية أعطيت تقسيمًا خاصًا بها. ويعكس هذا أن المجموعتين لا ترتبطان كفاية لوضعهم في مجموعة واحدة</w:t>
      </w:r>
      <w:r w:rsidRPr="00AA5AE6">
        <w:rPr>
          <w:rFonts w:cs="Akhbar MT"/>
          <w:sz w:val="34"/>
          <w:szCs w:val="34"/>
        </w:rPr>
        <w:t>.</w:t>
      </w:r>
    </w:p>
    <w:p w14:paraId="69811FA6" w14:textId="18298E18" w:rsidR="00AA5AE6" w:rsidRDefault="00AA5AE6" w:rsidP="00AA5AE6">
      <w:pPr>
        <w:bidi/>
        <w:spacing w:line="276" w:lineRule="auto"/>
        <w:jc w:val="lowKashida"/>
        <w:rPr>
          <w:rFonts w:cs="Akhbar MT"/>
          <w:b/>
          <w:bCs/>
          <w:sz w:val="34"/>
          <w:szCs w:val="34"/>
          <w:u w:val="single"/>
          <w:rtl/>
        </w:rPr>
      </w:pPr>
      <w:r w:rsidRPr="00AA5AE6">
        <w:rPr>
          <w:rFonts w:cs="Akhbar MT"/>
          <w:b/>
          <w:bCs/>
          <w:sz w:val="34"/>
          <w:szCs w:val="34"/>
          <w:u w:val="single"/>
        </w:rPr>
        <w:lastRenderedPageBreak/>
        <w:t xml:space="preserve"> </w:t>
      </w:r>
      <w:r w:rsidRPr="00AA5AE6">
        <w:rPr>
          <w:rFonts w:cs="Akhbar MT"/>
          <w:b/>
          <w:bCs/>
          <w:sz w:val="34"/>
          <w:szCs w:val="34"/>
          <w:u w:val="single"/>
          <w:rtl/>
        </w:rPr>
        <w:t>الطحالب</w:t>
      </w:r>
    </w:p>
    <w:p w14:paraId="0D3CDBAE" w14:textId="5847547E" w:rsidR="0002485C" w:rsidRPr="00AA5AE6" w:rsidRDefault="0002485C" w:rsidP="0002485C">
      <w:pPr>
        <w:bidi/>
        <w:spacing w:line="276" w:lineRule="auto"/>
        <w:jc w:val="lowKashida"/>
        <w:rPr>
          <w:rFonts w:cs="Akhbar MT"/>
          <w:b/>
          <w:bCs/>
          <w:sz w:val="34"/>
          <w:szCs w:val="34"/>
          <w:u w:val="single"/>
          <w:rtl/>
        </w:rPr>
      </w:pPr>
      <w:r>
        <w:rPr>
          <w:noProof/>
        </w:rPr>
        <w:drawing>
          <wp:inline distT="0" distB="0" distL="0" distR="0" wp14:anchorId="216C7AA4" wp14:editId="72CF7AC4">
            <wp:extent cx="5943600" cy="4443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43730"/>
                    </a:xfrm>
                    <a:prstGeom prst="rect">
                      <a:avLst/>
                    </a:prstGeom>
                    <a:noFill/>
                    <a:ln>
                      <a:noFill/>
                    </a:ln>
                  </pic:spPr>
                </pic:pic>
              </a:graphicData>
            </a:graphic>
          </wp:inline>
        </w:drawing>
      </w:r>
    </w:p>
    <w:p w14:paraId="5306364A" w14:textId="1CA59CCD" w:rsidR="00AA5AE6" w:rsidRDefault="00AA5AE6" w:rsidP="00AA5AE6">
      <w:pPr>
        <w:bidi/>
        <w:spacing w:line="276" w:lineRule="auto"/>
        <w:jc w:val="lowKashida"/>
        <w:rPr>
          <w:rFonts w:cs="Akhbar MT"/>
          <w:sz w:val="34"/>
          <w:szCs w:val="34"/>
          <w:rtl/>
        </w:rPr>
      </w:pPr>
      <w:r w:rsidRPr="00AA5AE6">
        <w:rPr>
          <w:rFonts w:cs="Akhbar MT"/>
          <w:sz w:val="34"/>
          <w:szCs w:val="34"/>
          <w:rtl/>
        </w:rPr>
        <w:t>لا تعد جميع الطحالب نباتات لاوعائية. في العادة، فقط الطحالب التي تقع ضمن النباتات الخضراء (</w:t>
      </w:r>
      <w:proofErr w:type="spellStart"/>
      <w:r w:rsidRPr="00AA5AE6">
        <w:rPr>
          <w:rFonts w:cs="Akhbar MT"/>
          <w:sz w:val="34"/>
          <w:szCs w:val="34"/>
        </w:rPr>
        <w:t>Viridiplantae</w:t>
      </w:r>
      <w:proofErr w:type="spellEnd"/>
      <w:r w:rsidRPr="00AA5AE6">
        <w:rPr>
          <w:rFonts w:cs="Akhbar MT"/>
          <w:sz w:val="34"/>
          <w:szCs w:val="34"/>
          <w:rtl/>
        </w:rPr>
        <w:t xml:space="preserve">) هي نباتات لاوعائية. العلاقة التطورية بين الطحالب والنباتات ليست واضحة كليًّا؛ إذ تفترض أحيانًا أن الطحالب اللاوعائية قادت إلى النباتات الأرضية </w:t>
      </w:r>
      <w:proofErr w:type="gramStart"/>
      <w:r w:rsidRPr="00AA5AE6">
        <w:rPr>
          <w:rFonts w:cs="Akhbar MT"/>
          <w:sz w:val="34"/>
          <w:szCs w:val="34"/>
          <w:rtl/>
        </w:rPr>
        <w:t>اللاوعائية ،</w:t>
      </w:r>
      <w:proofErr w:type="gramEnd"/>
      <w:r w:rsidRPr="00AA5AE6">
        <w:rPr>
          <w:rFonts w:cs="Akhbar MT"/>
          <w:sz w:val="34"/>
          <w:szCs w:val="34"/>
          <w:rtl/>
        </w:rPr>
        <w:t xml:space="preserve"> والتي قادت إلى نباتات أرضية وعائية. وبالرغم من ذلك لا تدعم الدلائل الجينية وعلم المستحاثات بالضرورة هذه النظرية. لكن بعض الطحالب تمتلك أنسجة خاصة، بعضها متخصص حتى في نقل المياه. وتفترض نظرية أخرى أن بعض الطحالب تطورت لتصبح نباتات وعائية، بينما أضحت طحالب أخرى نباتات لاوعائية حديثة.</w:t>
      </w:r>
    </w:p>
    <w:p w14:paraId="187D3805" w14:textId="77777777" w:rsidR="0002485C" w:rsidRDefault="0002485C" w:rsidP="0002485C">
      <w:pPr>
        <w:bidi/>
        <w:spacing w:line="276" w:lineRule="auto"/>
        <w:jc w:val="lowKashida"/>
        <w:rPr>
          <w:rFonts w:cs="Akhbar MT"/>
          <w:sz w:val="34"/>
          <w:szCs w:val="34"/>
          <w:rtl/>
        </w:rPr>
      </w:pPr>
    </w:p>
    <w:p w14:paraId="2E75C8DD" w14:textId="77777777" w:rsidR="00AA5AE6" w:rsidRPr="00AA5AE6" w:rsidRDefault="00AA5AE6" w:rsidP="00AA5AE6">
      <w:pPr>
        <w:bidi/>
        <w:spacing w:line="276" w:lineRule="auto"/>
        <w:jc w:val="lowKashida"/>
        <w:rPr>
          <w:rFonts w:cs="Akhbar MT"/>
          <w:b/>
          <w:bCs/>
          <w:sz w:val="40"/>
          <w:szCs w:val="40"/>
          <w:u w:val="single"/>
          <w:rtl/>
        </w:rPr>
      </w:pPr>
      <w:r w:rsidRPr="00AA5AE6">
        <w:rPr>
          <w:rFonts w:cs="Akhbar MT"/>
          <w:b/>
          <w:bCs/>
          <w:sz w:val="40"/>
          <w:szCs w:val="40"/>
          <w:u w:val="single"/>
          <w:rtl/>
        </w:rPr>
        <w:lastRenderedPageBreak/>
        <w:t>خصائص النباتات اللاوعائية</w:t>
      </w:r>
    </w:p>
    <w:p w14:paraId="71164711" w14:textId="1F785D6E" w:rsidR="00AA5AE6" w:rsidRPr="00AA5AE6" w:rsidRDefault="00AA5AE6" w:rsidP="00AA5AE6">
      <w:pPr>
        <w:bidi/>
        <w:spacing w:line="276" w:lineRule="auto"/>
        <w:jc w:val="lowKashida"/>
        <w:rPr>
          <w:rFonts w:cs="Akhbar MT"/>
          <w:sz w:val="34"/>
          <w:szCs w:val="34"/>
          <w:rtl/>
        </w:rPr>
      </w:pPr>
      <w:r w:rsidRPr="00AA5AE6">
        <w:rPr>
          <w:rFonts w:cs="Akhbar MT"/>
          <w:sz w:val="34"/>
          <w:szCs w:val="34"/>
          <w:rtl/>
        </w:rPr>
        <w:t xml:space="preserve">سميت النباتات اللاوعائية بهذا </w:t>
      </w:r>
      <w:proofErr w:type="spellStart"/>
      <w:r w:rsidRPr="00AA5AE6">
        <w:rPr>
          <w:rFonts w:cs="Akhbar MT"/>
          <w:sz w:val="34"/>
          <w:szCs w:val="34"/>
          <w:rtl/>
        </w:rPr>
        <w:t>الإسم</w:t>
      </w:r>
      <w:proofErr w:type="spellEnd"/>
      <w:r w:rsidRPr="00AA5AE6">
        <w:rPr>
          <w:rFonts w:cs="Akhbar MT"/>
          <w:sz w:val="34"/>
          <w:szCs w:val="34"/>
          <w:rtl/>
        </w:rPr>
        <w:t xml:space="preserve"> لأنها لا تحتوي على وعاء ناقل للسوائل في النبات حيث يتم نقل الماء والسوائل من خلال انسجة متخصصة موجودة بداخل هذه النباتات. كما تبدو الفصوص أو القطع المستديرة الكبدية التي توجد بها كأنها أوراق وتتميز النباتات اللاوعائية بمجموعة من الخصائص تتمثل في </w:t>
      </w:r>
      <w:proofErr w:type="gramStart"/>
      <w:r w:rsidRPr="00AA5AE6">
        <w:rPr>
          <w:rFonts w:cs="Akhbar MT"/>
          <w:sz w:val="34"/>
          <w:szCs w:val="34"/>
          <w:rtl/>
        </w:rPr>
        <w:t>الآتي</w:t>
      </w:r>
      <w:r w:rsidRPr="00AA5AE6">
        <w:rPr>
          <w:rFonts w:cs="Akhbar MT"/>
          <w:sz w:val="34"/>
          <w:szCs w:val="34"/>
        </w:rPr>
        <w:t xml:space="preserve"> :</w:t>
      </w:r>
      <w:proofErr w:type="gramEnd"/>
    </w:p>
    <w:p w14:paraId="7EB14B63" w14:textId="77777777" w:rsidR="00AA5AE6" w:rsidRPr="00AA5AE6" w:rsidRDefault="00AA5AE6" w:rsidP="00AA5AE6">
      <w:pPr>
        <w:pStyle w:val="ListParagraph"/>
        <w:numPr>
          <w:ilvl w:val="0"/>
          <w:numId w:val="2"/>
        </w:numPr>
        <w:bidi/>
        <w:spacing w:line="276" w:lineRule="auto"/>
        <w:jc w:val="lowKashida"/>
        <w:rPr>
          <w:rFonts w:cs="Akhbar MT"/>
          <w:sz w:val="34"/>
          <w:szCs w:val="34"/>
          <w:rtl/>
        </w:rPr>
      </w:pPr>
      <w:r w:rsidRPr="00AA5AE6">
        <w:rPr>
          <w:rFonts w:cs="Akhbar MT"/>
          <w:sz w:val="34"/>
          <w:szCs w:val="34"/>
          <w:rtl/>
        </w:rPr>
        <w:t>لا تحتوي أجزاء النباتات اللاوعائية على أوراق أو جذور</w:t>
      </w:r>
      <w:r w:rsidRPr="00AA5AE6">
        <w:rPr>
          <w:rFonts w:cs="Akhbar MT"/>
          <w:sz w:val="34"/>
          <w:szCs w:val="34"/>
        </w:rPr>
        <w:t>.</w:t>
      </w:r>
    </w:p>
    <w:p w14:paraId="72A60AAD" w14:textId="77777777" w:rsidR="00AA5AE6" w:rsidRPr="00AA5AE6" w:rsidRDefault="00AA5AE6" w:rsidP="00AA5AE6">
      <w:pPr>
        <w:pStyle w:val="ListParagraph"/>
        <w:numPr>
          <w:ilvl w:val="0"/>
          <w:numId w:val="2"/>
        </w:numPr>
        <w:bidi/>
        <w:spacing w:line="276" w:lineRule="auto"/>
        <w:jc w:val="lowKashida"/>
        <w:rPr>
          <w:rFonts w:cs="Akhbar MT"/>
          <w:sz w:val="34"/>
          <w:szCs w:val="34"/>
          <w:rtl/>
        </w:rPr>
      </w:pPr>
      <w:r w:rsidRPr="00AA5AE6">
        <w:rPr>
          <w:rFonts w:cs="Akhbar MT"/>
          <w:sz w:val="34"/>
          <w:szCs w:val="34"/>
          <w:rtl/>
        </w:rPr>
        <w:t xml:space="preserve">تتكاثر النباتات اللاوعائية عن طريق الأبواغ </w:t>
      </w:r>
      <w:proofErr w:type="gramStart"/>
      <w:r w:rsidRPr="00AA5AE6">
        <w:rPr>
          <w:rFonts w:cs="Akhbar MT"/>
          <w:sz w:val="34"/>
          <w:szCs w:val="34"/>
          <w:rtl/>
        </w:rPr>
        <w:t>وهى</w:t>
      </w:r>
      <w:proofErr w:type="gramEnd"/>
      <w:r w:rsidRPr="00AA5AE6">
        <w:rPr>
          <w:rFonts w:cs="Akhbar MT"/>
          <w:sz w:val="34"/>
          <w:szCs w:val="34"/>
          <w:rtl/>
        </w:rPr>
        <w:t xml:space="preserve"> نباتات غير مزهرة كما تعتمد طريقة التكاثر حسب نوع النبات فقد يكون أحادي التكاثر أو مزدوج الجنس وجدير بالذكر أن النباتات اللاوعائية مزدوجة الجنس قادرة على تلقيح نفسها بنفسها دون الحاجة إلى نبات آخر</w:t>
      </w:r>
      <w:r w:rsidRPr="00AA5AE6">
        <w:rPr>
          <w:rFonts w:cs="Akhbar MT"/>
          <w:sz w:val="34"/>
          <w:szCs w:val="34"/>
        </w:rPr>
        <w:t>.</w:t>
      </w:r>
    </w:p>
    <w:p w14:paraId="66F47679" w14:textId="77777777" w:rsidR="00AA5AE6" w:rsidRPr="00AA5AE6" w:rsidRDefault="00AA5AE6" w:rsidP="00AA5AE6">
      <w:pPr>
        <w:pStyle w:val="ListParagraph"/>
        <w:numPr>
          <w:ilvl w:val="0"/>
          <w:numId w:val="2"/>
        </w:numPr>
        <w:bidi/>
        <w:spacing w:line="276" w:lineRule="auto"/>
        <w:jc w:val="lowKashida"/>
        <w:rPr>
          <w:rFonts w:cs="Akhbar MT"/>
          <w:sz w:val="34"/>
          <w:szCs w:val="34"/>
          <w:rtl/>
        </w:rPr>
      </w:pPr>
      <w:r w:rsidRPr="00AA5AE6">
        <w:rPr>
          <w:rFonts w:cs="Akhbar MT"/>
          <w:sz w:val="34"/>
          <w:szCs w:val="34"/>
          <w:rtl/>
        </w:rPr>
        <w:t xml:space="preserve">تضم النباتات اللاوعائية ثلاثة أنواع من النباتات </w:t>
      </w:r>
      <w:proofErr w:type="gramStart"/>
      <w:r w:rsidRPr="00AA5AE6">
        <w:rPr>
          <w:rFonts w:cs="Akhbar MT"/>
          <w:sz w:val="34"/>
          <w:szCs w:val="34"/>
          <w:rtl/>
        </w:rPr>
        <w:t>وهى</w:t>
      </w:r>
      <w:proofErr w:type="gramEnd"/>
      <w:r w:rsidRPr="00AA5AE6">
        <w:rPr>
          <w:rFonts w:cs="Akhbar MT"/>
          <w:sz w:val="34"/>
          <w:szCs w:val="34"/>
          <w:rtl/>
        </w:rPr>
        <w:t xml:space="preserve"> النباتات القرنية والنباتات الطحلبية والنباتات الكبدية</w:t>
      </w:r>
      <w:r w:rsidRPr="00AA5AE6">
        <w:rPr>
          <w:rFonts w:cs="Akhbar MT"/>
          <w:sz w:val="34"/>
          <w:szCs w:val="34"/>
        </w:rPr>
        <w:t>.</w:t>
      </w:r>
    </w:p>
    <w:p w14:paraId="4BC65400" w14:textId="6F6E567B" w:rsidR="00AA5AE6" w:rsidRPr="00AA5AE6" w:rsidRDefault="00AA5AE6" w:rsidP="00AA5AE6">
      <w:pPr>
        <w:pStyle w:val="ListParagraph"/>
        <w:numPr>
          <w:ilvl w:val="0"/>
          <w:numId w:val="2"/>
        </w:numPr>
        <w:bidi/>
        <w:spacing w:line="276" w:lineRule="auto"/>
        <w:jc w:val="lowKashida"/>
        <w:rPr>
          <w:rFonts w:cs="Akhbar MT"/>
          <w:sz w:val="34"/>
          <w:szCs w:val="34"/>
          <w:rtl/>
        </w:rPr>
      </w:pPr>
      <w:r w:rsidRPr="00AA5AE6">
        <w:rPr>
          <w:rFonts w:cs="Akhbar MT"/>
          <w:sz w:val="34"/>
          <w:szCs w:val="34"/>
          <w:rtl/>
        </w:rPr>
        <w:t>تشير النباتات اللاوعائية إلى جميع النباتات الجينية حيث تقوم بإنتاج بنيات تناسلية مغلفة ولكنها لا تقوم بإنتاج بذور أو زهور</w:t>
      </w:r>
      <w:r w:rsidRPr="00AA5AE6">
        <w:rPr>
          <w:rFonts w:cs="Akhbar MT"/>
          <w:sz w:val="34"/>
          <w:szCs w:val="34"/>
        </w:rPr>
        <w:t>.</w:t>
      </w:r>
    </w:p>
    <w:p w14:paraId="6B55E7D9" w14:textId="77777777" w:rsidR="00AA5AE6" w:rsidRPr="00AA5AE6" w:rsidRDefault="00AA5AE6" w:rsidP="00AA5AE6">
      <w:pPr>
        <w:bidi/>
        <w:spacing w:line="276" w:lineRule="auto"/>
        <w:rPr>
          <w:rFonts w:cs="Akhbar MT"/>
          <w:b/>
          <w:bCs/>
          <w:sz w:val="40"/>
          <w:szCs w:val="40"/>
          <w:u w:val="single"/>
          <w:rtl/>
        </w:rPr>
      </w:pPr>
      <w:r w:rsidRPr="00AA5AE6">
        <w:rPr>
          <w:rFonts w:cs="Akhbar MT"/>
          <w:b/>
          <w:bCs/>
          <w:sz w:val="40"/>
          <w:szCs w:val="40"/>
          <w:u w:val="single"/>
          <w:rtl/>
        </w:rPr>
        <w:t>دورة حياة النباتات اللاوعائية</w:t>
      </w:r>
    </w:p>
    <w:p w14:paraId="4171E84D" w14:textId="76F8A6BD" w:rsidR="00AA5AE6" w:rsidRPr="00AA5AE6" w:rsidRDefault="00AA5AE6" w:rsidP="00AA5AE6">
      <w:pPr>
        <w:bidi/>
        <w:spacing w:line="276" w:lineRule="auto"/>
        <w:jc w:val="lowKashida"/>
        <w:rPr>
          <w:rFonts w:cs="Akhbar MT"/>
          <w:sz w:val="34"/>
          <w:szCs w:val="34"/>
          <w:rtl/>
        </w:rPr>
      </w:pPr>
      <w:r w:rsidRPr="00AA5AE6">
        <w:rPr>
          <w:rFonts w:cs="Akhbar MT"/>
          <w:sz w:val="34"/>
          <w:szCs w:val="34"/>
          <w:rtl/>
        </w:rPr>
        <w:t>تُظهر النباتات اللاوعائية تناوبًا للأجيال كما هو الحال بالنسبة لجميع النباتات الأرضية. حيث تؤدي الأمشاج أحادية الصبغة</w:t>
      </w:r>
      <w:r w:rsidRPr="00AA5AE6">
        <w:rPr>
          <w:rFonts w:cs="Akhbar MT"/>
          <w:sz w:val="34"/>
          <w:szCs w:val="34"/>
        </w:rPr>
        <w:t xml:space="preserve"> (haploid)</w:t>
      </w:r>
      <w:r w:rsidRPr="00AA5AE6">
        <w:rPr>
          <w:rFonts w:cs="Akhbar MT"/>
          <w:sz w:val="34"/>
          <w:szCs w:val="34"/>
          <w:rtl/>
        </w:rPr>
        <w:t xml:space="preserve">، التي تحتوي كل خليه من خلاياها على عدد ثابت من </w:t>
      </w:r>
      <w:proofErr w:type="gramStart"/>
      <w:r w:rsidRPr="00AA5AE6">
        <w:rPr>
          <w:rFonts w:cs="Akhbar MT"/>
          <w:sz w:val="34"/>
          <w:szCs w:val="34"/>
          <w:rtl/>
        </w:rPr>
        <w:t>الكروموسومات</w:t>
      </w:r>
      <w:r w:rsidRPr="00AA5AE6">
        <w:rPr>
          <w:rFonts w:cs="Akhbar MT"/>
          <w:sz w:val="34"/>
          <w:szCs w:val="34"/>
        </w:rPr>
        <w:t>( chromosomes</w:t>
      </w:r>
      <w:proofErr w:type="gramEnd"/>
      <w:r w:rsidRPr="00AA5AE6">
        <w:rPr>
          <w:rFonts w:cs="Akhbar MT"/>
          <w:sz w:val="34"/>
          <w:szCs w:val="34"/>
        </w:rPr>
        <w:t xml:space="preserve">) </w:t>
      </w:r>
      <w:r w:rsidRPr="00AA5AE6">
        <w:rPr>
          <w:rFonts w:cs="Akhbar MT"/>
          <w:sz w:val="34"/>
          <w:szCs w:val="34"/>
          <w:rtl/>
        </w:rPr>
        <w:t>المُفردة، إلى ظهور نباتات بوغية ثنائية الصبغة</w:t>
      </w:r>
      <w:r w:rsidRPr="00AA5AE6">
        <w:rPr>
          <w:rFonts w:cs="Akhbar MT"/>
          <w:sz w:val="34"/>
          <w:szCs w:val="34"/>
        </w:rPr>
        <w:t xml:space="preserve"> (diploid)</w:t>
      </w:r>
      <w:r w:rsidRPr="00AA5AE6">
        <w:rPr>
          <w:rFonts w:cs="Akhbar MT"/>
          <w:sz w:val="34"/>
          <w:szCs w:val="34"/>
          <w:rtl/>
        </w:rPr>
        <w:t xml:space="preserve">، تحتوي كل خليه من خلاياها على عدد ثابت من الكروموسومات المزدوجة. وتقوم الأمشاج بإفراز السائل المنوي ووضع البيض الذي يندمج ثم يفقس لينمو ويصبح نباتات بوغية. وتقوم النباتات البوغية بدورها بإنتاج </w:t>
      </w:r>
      <w:proofErr w:type="spellStart"/>
      <w:r w:rsidRPr="00AA5AE6">
        <w:rPr>
          <w:rFonts w:cs="Akhbar MT"/>
          <w:sz w:val="34"/>
          <w:szCs w:val="34"/>
          <w:rtl/>
        </w:rPr>
        <w:t>البوغ</w:t>
      </w:r>
      <w:proofErr w:type="spellEnd"/>
      <w:r w:rsidRPr="00AA5AE6">
        <w:rPr>
          <w:rFonts w:cs="Akhbar MT"/>
          <w:sz w:val="34"/>
          <w:szCs w:val="34"/>
          <w:rtl/>
        </w:rPr>
        <w:t xml:space="preserve"> الذي ينمو ليتحول إلى أمشاج</w:t>
      </w:r>
      <w:r w:rsidRPr="00AA5AE6">
        <w:rPr>
          <w:rFonts w:cs="Akhbar MT"/>
          <w:sz w:val="34"/>
          <w:szCs w:val="34"/>
        </w:rPr>
        <w:t>.</w:t>
      </w:r>
    </w:p>
    <w:p w14:paraId="23296AFB" w14:textId="3C219CD1" w:rsidR="00AA5AE6" w:rsidRPr="00AA5AE6" w:rsidRDefault="00AA5AE6" w:rsidP="00AA5AE6">
      <w:pPr>
        <w:bidi/>
        <w:spacing w:line="276" w:lineRule="auto"/>
        <w:jc w:val="lowKashida"/>
        <w:rPr>
          <w:rFonts w:cs="Akhbar MT"/>
          <w:sz w:val="34"/>
          <w:szCs w:val="34"/>
          <w:rtl/>
        </w:rPr>
      </w:pPr>
      <w:r w:rsidRPr="00AA5AE6">
        <w:rPr>
          <w:rFonts w:cs="Akhbar MT"/>
          <w:sz w:val="34"/>
          <w:szCs w:val="34"/>
          <w:rtl/>
        </w:rPr>
        <w:lastRenderedPageBreak/>
        <w:t>وتعد النباتات اللاوعائية النباتات السائدة للأمشاج، مما يعني أن النبات الأكثر انتشارًا والأطول عمرًا هي الأمشاج أحادية الصبغة. وتظهر النباتات البوغية ثنائية الصبغة فقط من حين لآخر وتظل مثبتة بطريقة مثالية ومعتمدة في غذائها على الأمشاج. حيث تقوم بإنتاج مباغي أحادية (</w:t>
      </w:r>
      <w:proofErr w:type="spellStart"/>
      <w:r w:rsidRPr="00AA5AE6">
        <w:rPr>
          <w:rFonts w:cs="Akhbar MT"/>
          <w:sz w:val="34"/>
          <w:szCs w:val="34"/>
          <w:rtl/>
        </w:rPr>
        <w:t>البوغ</w:t>
      </w:r>
      <w:proofErr w:type="spellEnd"/>
      <w:r w:rsidRPr="00AA5AE6">
        <w:rPr>
          <w:rFonts w:cs="Akhbar MT"/>
          <w:sz w:val="34"/>
          <w:szCs w:val="34"/>
          <w:rtl/>
        </w:rPr>
        <w:t xml:space="preserve"> المنتج للبنية)، وغشاء معقد يساعد في تبعثر </w:t>
      </w:r>
      <w:proofErr w:type="spellStart"/>
      <w:r w:rsidRPr="00AA5AE6">
        <w:rPr>
          <w:rFonts w:cs="Akhbar MT"/>
          <w:sz w:val="34"/>
          <w:szCs w:val="34"/>
          <w:rtl/>
        </w:rPr>
        <w:t>البوغيات</w:t>
      </w:r>
      <w:proofErr w:type="spellEnd"/>
      <w:r w:rsidRPr="00AA5AE6">
        <w:rPr>
          <w:rFonts w:cs="Akhbar MT"/>
          <w:sz w:val="34"/>
          <w:szCs w:val="34"/>
          <w:rtl/>
        </w:rPr>
        <w:t xml:space="preserve"> في كثير من الأحيان</w:t>
      </w:r>
      <w:r w:rsidRPr="00AA5AE6">
        <w:rPr>
          <w:rFonts w:cs="Akhbar MT"/>
          <w:sz w:val="34"/>
          <w:szCs w:val="34"/>
        </w:rPr>
        <w:t>.</w:t>
      </w:r>
    </w:p>
    <w:p w14:paraId="138EDA79" w14:textId="06F9DBA8" w:rsidR="00AA5AE6" w:rsidRPr="00A157E0" w:rsidRDefault="00AA5AE6" w:rsidP="00AA5AE6">
      <w:pPr>
        <w:bidi/>
        <w:spacing w:line="276" w:lineRule="auto"/>
        <w:jc w:val="lowKashida"/>
        <w:rPr>
          <w:rFonts w:cs="Akhbar MT"/>
          <w:sz w:val="34"/>
          <w:szCs w:val="34"/>
        </w:rPr>
      </w:pPr>
      <w:r w:rsidRPr="00AA5AE6">
        <w:rPr>
          <w:rFonts w:cs="Akhbar MT"/>
          <w:sz w:val="34"/>
          <w:szCs w:val="34"/>
          <w:rtl/>
        </w:rPr>
        <w:t xml:space="preserve">وتقضي نباتات حشيشة الكبد والحزازيات ونبتات القرن معظم حياتها كأمشاج. ويتم إنتاج </w:t>
      </w:r>
      <w:proofErr w:type="spellStart"/>
      <w:r w:rsidRPr="00AA5AE6">
        <w:rPr>
          <w:rFonts w:cs="Akhbar MT"/>
          <w:sz w:val="34"/>
          <w:szCs w:val="34"/>
          <w:rtl/>
        </w:rPr>
        <w:t>الأرشيجونة</w:t>
      </w:r>
      <w:proofErr w:type="spellEnd"/>
      <w:r w:rsidRPr="00AA5AE6">
        <w:rPr>
          <w:rFonts w:cs="Akhbar MT"/>
          <w:sz w:val="34"/>
          <w:szCs w:val="34"/>
          <w:rtl/>
        </w:rPr>
        <w:t xml:space="preserve"> (</w:t>
      </w:r>
      <w:r w:rsidRPr="00AA5AE6">
        <w:rPr>
          <w:rFonts w:cs="Akhbar MT"/>
          <w:sz w:val="34"/>
          <w:szCs w:val="34"/>
        </w:rPr>
        <w:t>Archegonia</w:t>
      </w:r>
      <w:r w:rsidRPr="00AA5AE6">
        <w:rPr>
          <w:rFonts w:cs="Akhbar MT"/>
          <w:sz w:val="34"/>
          <w:szCs w:val="34"/>
          <w:rtl/>
        </w:rPr>
        <w:t>) والمعفر (</w:t>
      </w:r>
      <w:r w:rsidRPr="00AA5AE6">
        <w:rPr>
          <w:rFonts w:cs="Akhbar MT"/>
          <w:sz w:val="34"/>
          <w:szCs w:val="34"/>
        </w:rPr>
        <w:t>antheridia</w:t>
      </w:r>
      <w:r w:rsidRPr="00AA5AE6">
        <w:rPr>
          <w:rFonts w:cs="Akhbar MT"/>
          <w:sz w:val="34"/>
          <w:szCs w:val="34"/>
          <w:rtl/>
        </w:rPr>
        <w:t>) على الأمشاج. وتكون في كثير من الأحيان على قمم البراعم، أو في إبط الأوراق أو مخبأة تحت المشرة (</w:t>
      </w:r>
      <w:r w:rsidRPr="00AA5AE6">
        <w:rPr>
          <w:rFonts w:cs="Akhbar MT"/>
          <w:sz w:val="34"/>
          <w:szCs w:val="34"/>
        </w:rPr>
        <w:t>thalli</w:t>
      </w:r>
      <w:r w:rsidRPr="00AA5AE6">
        <w:rPr>
          <w:rFonts w:cs="Akhbar MT"/>
          <w:sz w:val="34"/>
          <w:szCs w:val="34"/>
          <w:rtl/>
        </w:rPr>
        <w:t xml:space="preserve">). وتقوم بعض النباتات اللاوعائية بعمل بنى معقدة تحمل </w:t>
      </w:r>
      <w:proofErr w:type="spellStart"/>
      <w:r w:rsidRPr="00AA5AE6">
        <w:rPr>
          <w:rFonts w:cs="Akhbar MT"/>
          <w:sz w:val="34"/>
          <w:szCs w:val="34"/>
          <w:rtl/>
        </w:rPr>
        <w:t>مَعارِس</w:t>
      </w:r>
      <w:proofErr w:type="spellEnd"/>
      <w:r w:rsidRPr="00AA5AE6">
        <w:rPr>
          <w:rFonts w:cs="Akhbar MT"/>
          <w:sz w:val="34"/>
          <w:szCs w:val="34"/>
          <w:rtl/>
        </w:rPr>
        <w:t xml:space="preserve"> تُسمى </w:t>
      </w:r>
      <w:proofErr w:type="spellStart"/>
      <w:r w:rsidRPr="00AA5AE6">
        <w:rPr>
          <w:rFonts w:cs="Akhbar MT"/>
          <w:sz w:val="34"/>
          <w:szCs w:val="34"/>
          <w:rtl/>
        </w:rPr>
        <w:t>جاميتانجيوفرز</w:t>
      </w:r>
      <w:proofErr w:type="spellEnd"/>
      <w:r w:rsidRPr="00AA5AE6">
        <w:rPr>
          <w:rFonts w:cs="Akhbar MT"/>
          <w:sz w:val="34"/>
          <w:szCs w:val="34"/>
          <w:rtl/>
        </w:rPr>
        <w:t xml:space="preserve"> (</w:t>
      </w:r>
      <w:proofErr w:type="spellStart"/>
      <w:r w:rsidRPr="00AA5AE6">
        <w:rPr>
          <w:rFonts w:cs="Akhbar MT"/>
          <w:sz w:val="34"/>
          <w:szCs w:val="34"/>
        </w:rPr>
        <w:t>gametangiophores</w:t>
      </w:r>
      <w:proofErr w:type="spellEnd"/>
      <w:r w:rsidRPr="00AA5AE6">
        <w:rPr>
          <w:rFonts w:cs="Akhbar MT"/>
          <w:sz w:val="34"/>
          <w:szCs w:val="34"/>
          <w:rtl/>
        </w:rPr>
        <w:t xml:space="preserve">). ويتم عمل سوط حول السائل المنوي ثم يسبح من المعفر إلى </w:t>
      </w:r>
      <w:proofErr w:type="spellStart"/>
      <w:r w:rsidRPr="00AA5AE6">
        <w:rPr>
          <w:rFonts w:cs="Akhbar MT"/>
          <w:sz w:val="34"/>
          <w:szCs w:val="34"/>
          <w:rtl/>
        </w:rPr>
        <w:t>الأرشيجونة</w:t>
      </w:r>
      <w:proofErr w:type="spellEnd"/>
      <w:r w:rsidRPr="00AA5AE6">
        <w:rPr>
          <w:rFonts w:cs="Akhbar MT"/>
          <w:sz w:val="34"/>
          <w:szCs w:val="34"/>
          <w:rtl/>
        </w:rPr>
        <w:t>. وقد تقوم المفصليات بالمساعدة في نقل السائل المنوي. ثم يتحول البيض المخصب إلى زيجوت (</w:t>
      </w:r>
      <w:r w:rsidRPr="00AA5AE6">
        <w:rPr>
          <w:rFonts w:cs="Akhbar MT"/>
          <w:sz w:val="34"/>
          <w:szCs w:val="34"/>
        </w:rPr>
        <w:t>zygotes</w:t>
      </w:r>
      <w:r w:rsidRPr="00AA5AE6">
        <w:rPr>
          <w:rFonts w:cs="Akhbar MT"/>
          <w:sz w:val="34"/>
          <w:szCs w:val="34"/>
          <w:rtl/>
        </w:rPr>
        <w:t xml:space="preserve">)، يتطور إلى أجنة بوغية في </w:t>
      </w:r>
      <w:proofErr w:type="spellStart"/>
      <w:r w:rsidRPr="00AA5AE6">
        <w:rPr>
          <w:rFonts w:cs="Akhbar MT"/>
          <w:sz w:val="34"/>
          <w:szCs w:val="34"/>
          <w:rtl/>
        </w:rPr>
        <w:t>الأرشيجونية</w:t>
      </w:r>
      <w:proofErr w:type="spellEnd"/>
      <w:r w:rsidRPr="00AA5AE6">
        <w:rPr>
          <w:rFonts w:cs="Akhbar MT"/>
          <w:sz w:val="34"/>
          <w:szCs w:val="34"/>
          <w:rtl/>
        </w:rPr>
        <w:t xml:space="preserve">. ولا تتفرع النباتات البوغية مكتملة البلوغ بل تبقى ملتصقة بالأمشاج. وتتكون من سُويقة تسمي </w:t>
      </w:r>
      <w:proofErr w:type="spellStart"/>
      <w:r w:rsidRPr="00AA5AE6">
        <w:rPr>
          <w:rFonts w:cs="Akhbar MT"/>
          <w:sz w:val="34"/>
          <w:szCs w:val="34"/>
          <w:rtl/>
        </w:rPr>
        <w:t>الهُلبة</w:t>
      </w:r>
      <w:proofErr w:type="spellEnd"/>
      <w:r w:rsidRPr="00AA5AE6">
        <w:rPr>
          <w:rFonts w:cs="Akhbar MT"/>
          <w:sz w:val="34"/>
          <w:szCs w:val="34"/>
          <w:rtl/>
        </w:rPr>
        <w:t xml:space="preserve"> (</w:t>
      </w:r>
      <w:r w:rsidRPr="00AA5AE6">
        <w:rPr>
          <w:rFonts w:cs="Akhbar MT"/>
          <w:sz w:val="34"/>
          <w:szCs w:val="34"/>
        </w:rPr>
        <w:t>seta</w:t>
      </w:r>
      <w:r w:rsidRPr="00AA5AE6">
        <w:rPr>
          <w:rFonts w:cs="Akhbar MT"/>
          <w:sz w:val="34"/>
          <w:szCs w:val="34"/>
          <w:rtl/>
        </w:rPr>
        <w:t xml:space="preserve">) وغلاف يحيط بمباغي أحادي. وبداخل هذا </w:t>
      </w:r>
      <w:proofErr w:type="spellStart"/>
      <w:r w:rsidRPr="00AA5AE6">
        <w:rPr>
          <w:rFonts w:cs="Akhbar MT"/>
          <w:sz w:val="34"/>
          <w:szCs w:val="34"/>
          <w:rtl/>
        </w:rPr>
        <w:t>المباغي</w:t>
      </w:r>
      <w:proofErr w:type="spellEnd"/>
      <w:r w:rsidRPr="00AA5AE6">
        <w:rPr>
          <w:rFonts w:cs="Akhbar MT"/>
          <w:sz w:val="34"/>
          <w:szCs w:val="34"/>
          <w:rtl/>
        </w:rPr>
        <w:t xml:space="preserve">، يتم إنتاج </w:t>
      </w:r>
      <w:proofErr w:type="spellStart"/>
      <w:r w:rsidRPr="00AA5AE6">
        <w:rPr>
          <w:rFonts w:cs="Akhbar MT"/>
          <w:sz w:val="34"/>
          <w:szCs w:val="34"/>
          <w:rtl/>
        </w:rPr>
        <w:t>البوغيات</w:t>
      </w:r>
      <w:proofErr w:type="spellEnd"/>
      <w:r w:rsidRPr="00AA5AE6">
        <w:rPr>
          <w:rFonts w:cs="Akhbar MT"/>
          <w:sz w:val="34"/>
          <w:szCs w:val="34"/>
          <w:rtl/>
        </w:rPr>
        <w:t xml:space="preserve"> من خلال الانقسام المنصّف (</w:t>
      </w:r>
      <w:r w:rsidRPr="00AA5AE6">
        <w:rPr>
          <w:rFonts w:cs="Akhbar MT"/>
          <w:sz w:val="34"/>
          <w:szCs w:val="34"/>
        </w:rPr>
        <w:t>meiosis</w:t>
      </w:r>
      <w:r w:rsidRPr="00AA5AE6">
        <w:rPr>
          <w:rFonts w:cs="Akhbar MT"/>
          <w:sz w:val="34"/>
          <w:szCs w:val="34"/>
          <w:rtl/>
        </w:rPr>
        <w:t xml:space="preserve">). ويحتمل أن تقوم الرياح بنشر هذه </w:t>
      </w:r>
      <w:proofErr w:type="spellStart"/>
      <w:r w:rsidRPr="00AA5AE6">
        <w:rPr>
          <w:rFonts w:cs="Akhbar MT"/>
          <w:sz w:val="34"/>
          <w:szCs w:val="34"/>
          <w:rtl/>
        </w:rPr>
        <w:t>البوغيات</w:t>
      </w:r>
      <w:proofErr w:type="spellEnd"/>
      <w:r w:rsidRPr="00AA5AE6">
        <w:rPr>
          <w:rFonts w:cs="Akhbar MT"/>
          <w:sz w:val="34"/>
          <w:szCs w:val="34"/>
          <w:rtl/>
        </w:rPr>
        <w:t xml:space="preserve">، وعند هبوطها في بيئة مناسبة يمكن أن تتطور إلى مشيج جديد. وبهذا تنتشر النباتات اللاوعائية من خلال مزيج عائم من السائل المنوي </w:t>
      </w:r>
      <w:proofErr w:type="spellStart"/>
      <w:r w:rsidRPr="00AA5AE6">
        <w:rPr>
          <w:rFonts w:cs="Akhbar MT"/>
          <w:sz w:val="34"/>
          <w:szCs w:val="34"/>
          <w:rtl/>
        </w:rPr>
        <w:t>والبوغيات</w:t>
      </w:r>
      <w:proofErr w:type="spellEnd"/>
      <w:r w:rsidRPr="00AA5AE6">
        <w:rPr>
          <w:rFonts w:cs="Akhbar MT"/>
          <w:sz w:val="34"/>
          <w:szCs w:val="34"/>
          <w:rtl/>
        </w:rPr>
        <w:t xml:space="preserve"> بطريقة تشبه النباتات الوعائية </w:t>
      </w:r>
      <w:proofErr w:type="spellStart"/>
      <w:r w:rsidRPr="00AA5AE6">
        <w:rPr>
          <w:rFonts w:cs="Akhbar MT"/>
          <w:sz w:val="34"/>
          <w:szCs w:val="34"/>
          <w:rtl/>
        </w:rPr>
        <w:t>اللابذرية</w:t>
      </w:r>
      <w:proofErr w:type="spellEnd"/>
      <w:r w:rsidRPr="00AA5AE6">
        <w:rPr>
          <w:rFonts w:cs="Akhbar MT"/>
          <w:sz w:val="34"/>
          <w:szCs w:val="34"/>
          <w:rtl/>
        </w:rPr>
        <w:t xml:space="preserve"> (</w:t>
      </w:r>
      <w:r w:rsidRPr="00AA5AE6">
        <w:rPr>
          <w:rFonts w:cs="Akhbar MT"/>
          <w:sz w:val="34"/>
          <w:szCs w:val="34"/>
        </w:rPr>
        <w:t>lycophytes</w:t>
      </w:r>
      <w:r w:rsidRPr="00AA5AE6">
        <w:rPr>
          <w:rFonts w:cs="Akhbar MT"/>
          <w:sz w:val="34"/>
          <w:szCs w:val="34"/>
          <w:rtl/>
        </w:rPr>
        <w:t>) والسراخس (</w:t>
      </w:r>
      <w:r w:rsidRPr="00AA5AE6">
        <w:rPr>
          <w:rFonts w:cs="Akhbar MT"/>
          <w:sz w:val="34"/>
          <w:szCs w:val="34"/>
        </w:rPr>
        <w:t>ferns</w:t>
      </w:r>
      <w:r w:rsidRPr="00AA5AE6">
        <w:rPr>
          <w:rFonts w:cs="Akhbar MT"/>
          <w:sz w:val="34"/>
          <w:szCs w:val="34"/>
          <w:rtl/>
        </w:rPr>
        <w:t>).</w:t>
      </w:r>
    </w:p>
    <w:sectPr w:rsidR="00AA5AE6" w:rsidRPr="00A157E0" w:rsidSect="00A157E0">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68AC"/>
    <w:multiLevelType w:val="hybridMultilevel"/>
    <w:tmpl w:val="C0C25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B07E0"/>
    <w:multiLevelType w:val="hybridMultilevel"/>
    <w:tmpl w:val="74D2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648276">
    <w:abstractNumId w:val="1"/>
  </w:num>
  <w:num w:numId="2" w16cid:durableId="113174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E0"/>
    <w:rsid w:val="0002485C"/>
    <w:rsid w:val="00163369"/>
    <w:rsid w:val="00447F10"/>
    <w:rsid w:val="004B245C"/>
    <w:rsid w:val="005F40BC"/>
    <w:rsid w:val="009A506A"/>
    <w:rsid w:val="00A157E0"/>
    <w:rsid w:val="00AA5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3AB0"/>
  <w15:chartTrackingRefBased/>
  <w15:docId w15:val="{60A8E33D-977E-4BCD-BC41-5E5DE6C1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7E0"/>
    <w:pPr>
      <w:spacing w:after="0" w:line="240" w:lineRule="auto"/>
    </w:pPr>
    <w:rPr>
      <w:rFonts w:eastAsiaTheme="minorEastAsia"/>
    </w:rPr>
  </w:style>
  <w:style w:type="character" w:customStyle="1" w:styleId="NoSpacingChar">
    <w:name w:val="No Spacing Char"/>
    <w:basedOn w:val="DefaultParagraphFont"/>
    <w:link w:val="NoSpacing"/>
    <w:uiPriority w:val="1"/>
    <w:rsid w:val="00A157E0"/>
    <w:rPr>
      <w:rFonts w:eastAsiaTheme="minorEastAsia"/>
    </w:rPr>
  </w:style>
  <w:style w:type="paragraph" w:styleId="ListParagraph">
    <w:name w:val="List Paragraph"/>
    <w:basedOn w:val="Normal"/>
    <w:uiPriority w:val="34"/>
    <w:qFormat/>
    <w:rsid w:val="00A15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إشراف المعلم: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985</Words>
  <Characters>5618</Characters>
  <Application>Microsoft Office Word</Application>
  <DocSecurity>0</DocSecurity>
  <Lines>46</Lines>
  <Paragraphs>13</Paragraphs>
  <ScaleCrop>false</ScaleCrop>
  <Company>الشعبة:</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العباسية</dc:title>
  <dc:subject/>
  <dc:creator>Forsaken</dc:creator>
  <cp:keywords/>
  <dc:description/>
  <cp:lastModifiedBy>Forsaken</cp:lastModifiedBy>
  <cp:revision>6</cp:revision>
  <dcterms:created xsi:type="dcterms:W3CDTF">2022-10-22T17:27:00Z</dcterms:created>
  <dcterms:modified xsi:type="dcterms:W3CDTF">2022-10-24T15:04:00Z</dcterms:modified>
</cp:coreProperties>
</file>